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C5958" w:rsidRPr="00AE3062" w:rsidRDefault="00FC5958" w:rsidP="00FC5958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>ПРИЛОЖЕНИЕ 2</w:t>
      </w:r>
    </w:p>
    <w:p w:rsidR="00FC5958" w:rsidRPr="00AE3062" w:rsidRDefault="00FC5958" w:rsidP="00FC5958">
      <w:pPr>
        <w:ind w:left="4395"/>
        <w:jc w:val="center"/>
        <w:rPr>
          <w:sz w:val="28"/>
          <w:szCs w:val="28"/>
        </w:rPr>
      </w:pPr>
      <w:r w:rsidRPr="00AE3062">
        <w:rPr>
          <w:sz w:val="28"/>
          <w:szCs w:val="28"/>
        </w:rPr>
        <w:t>к постановлению Администрации</w:t>
      </w:r>
    </w:p>
    <w:p w:rsidR="00FC5958" w:rsidRPr="00AE3062" w:rsidRDefault="00FC5958" w:rsidP="00FC5958">
      <w:pPr>
        <w:ind w:left="4395"/>
        <w:jc w:val="center"/>
        <w:rPr>
          <w:sz w:val="28"/>
          <w:szCs w:val="28"/>
        </w:rPr>
      </w:pPr>
      <w:r w:rsidRPr="00AE3062">
        <w:rPr>
          <w:sz w:val="28"/>
          <w:szCs w:val="28"/>
        </w:rPr>
        <w:t>Златоустовского городского округа</w:t>
      </w:r>
    </w:p>
    <w:p w:rsidR="00FC5958" w:rsidRDefault="00FC5958" w:rsidP="00FC5958">
      <w:pPr>
        <w:ind w:left="4395"/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963B99">
        <w:rPr>
          <w:sz w:val="28"/>
          <w:szCs w:val="28"/>
        </w:rPr>
        <w:t>03.11.2016 г. № 483-П</w:t>
      </w:r>
    </w:p>
    <w:p w:rsidR="00FC5958" w:rsidRDefault="00FC5958" w:rsidP="00FC5958">
      <w:pPr>
        <w:ind w:left="4253"/>
        <w:jc w:val="center"/>
        <w:rPr>
          <w:sz w:val="28"/>
          <w:szCs w:val="28"/>
        </w:rPr>
      </w:pPr>
    </w:p>
    <w:p w:rsidR="00FC5958" w:rsidRPr="00FC5958" w:rsidRDefault="00FC5958" w:rsidP="00FC5958">
      <w:pPr>
        <w:ind w:left="4253"/>
        <w:jc w:val="center"/>
        <w:rPr>
          <w:sz w:val="28"/>
          <w:szCs w:val="28"/>
        </w:rPr>
      </w:pPr>
      <w:bookmarkStart w:id="0" w:name="_GoBack"/>
      <w:bookmarkEnd w:id="0"/>
      <w:r w:rsidRPr="00FC5958">
        <w:rPr>
          <w:sz w:val="28"/>
          <w:szCs w:val="28"/>
        </w:rPr>
        <w:t>Приложение 2</w:t>
      </w:r>
    </w:p>
    <w:p w:rsidR="00FC5958" w:rsidRPr="00FC5958" w:rsidRDefault="00FC5958" w:rsidP="00FC5958">
      <w:pPr>
        <w:ind w:left="4253"/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к муниципальной программе Златоустовского городского округа «Развитие физической культуры и спорта в Златоустовском городском округе»</w:t>
      </w:r>
    </w:p>
    <w:p w:rsidR="00B66D95" w:rsidRPr="00FC5958" w:rsidRDefault="00B66D95" w:rsidP="00FC5958">
      <w:pPr>
        <w:jc w:val="center"/>
        <w:rPr>
          <w:sz w:val="28"/>
          <w:szCs w:val="28"/>
        </w:rPr>
      </w:pPr>
    </w:p>
    <w:p w:rsidR="00FC5958" w:rsidRPr="00FC5958" w:rsidRDefault="00FC5958" w:rsidP="00FC5958">
      <w:pPr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Подпрограмма «Златоустовский городской округ-территория здорового образа жизни» муниципальной программы «Развитие физической культуры и спорта в Златоустовском городском округе» (далее – подпрограмма)</w:t>
      </w:r>
    </w:p>
    <w:p w:rsidR="00FC5958" w:rsidRPr="00FC5958" w:rsidRDefault="00FC5958" w:rsidP="00FC5958">
      <w:pPr>
        <w:jc w:val="center"/>
        <w:rPr>
          <w:sz w:val="28"/>
          <w:szCs w:val="28"/>
        </w:rPr>
      </w:pPr>
    </w:p>
    <w:p w:rsidR="00FC5958" w:rsidRPr="00FC5958" w:rsidRDefault="00FC5958" w:rsidP="00FC5958">
      <w:pPr>
        <w:pStyle w:val="a4"/>
        <w:numPr>
          <w:ilvl w:val="0"/>
          <w:numId w:val="1"/>
        </w:numPr>
        <w:ind w:left="0" w:firstLine="0"/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Паспорт подпрограммы</w:t>
      </w:r>
    </w:p>
    <w:p w:rsidR="00FC5958" w:rsidRPr="00FC5958" w:rsidRDefault="00FC5958" w:rsidP="00FC5958">
      <w:pPr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«Златоустовский городской округ – территория здорового образа жизни»</w:t>
      </w:r>
    </w:p>
    <w:p w:rsidR="00FC5958" w:rsidRDefault="00FC5958" w:rsidP="00FC5958">
      <w:pPr>
        <w:jc w:val="center"/>
        <w:rPr>
          <w:sz w:val="28"/>
          <w:szCs w:val="28"/>
        </w:rPr>
      </w:pPr>
    </w:p>
    <w:tbl>
      <w:tblPr>
        <w:tblW w:w="955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42"/>
        <w:gridCol w:w="6511"/>
      </w:tblGrid>
      <w:tr w:rsidR="00FC5958" w:rsidRPr="00FC5958" w:rsidTr="00FC5958">
        <w:trPr>
          <w:trHeight w:val="49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 xml:space="preserve">Название 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 xml:space="preserve">Златоустовский городской округ-территория здорового образа жизни </w:t>
            </w:r>
          </w:p>
        </w:tc>
      </w:tr>
      <w:tr w:rsidR="00FC5958" w:rsidRPr="00FC5958" w:rsidTr="00FC5958">
        <w:trPr>
          <w:trHeight w:val="8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Муниципальный заказчик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Администрация Златоустовского городского округа</w:t>
            </w:r>
          </w:p>
        </w:tc>
      </w:tr>
      <w:tr w:rsidR="00FC5958" w:rsidRPr="00FC5958" w:rsidTr="00FC5958">
        <w:trPr>
          <w:trHeight w:val="958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Основные разработчики подпрограммы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jc w:val="both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 xml:space="preserve">Муниципальное казенное учреждение Управление по физической культуре и спорту Златоустовского городского округа (далее – МКУ </w:t>
            </w:r>
            <w:proofErr w:type="spellStart"/>
            <w:r w:rsidRPr="00FC5958">
              <w:rPr>
                <w:sz w:val="28"/>
                <w:szCs w:val="28"/>
              </w:rPr>
              <w:t>УФКиС</w:t>
            </w:r>
            <w:proofErr w:type="spellEnd"/>
            <w:r w:rsidRPr="00FC5958">
              <w:rPr>
                <w:sz w:val="28"/>
                <w:szCs w:val="28"/>
              </w:rPr>
              <w:t xml:space="preserve"> ЗГО).</w:t>
            </w:r>
          </w:p>
        </w:tc>
      </w:tr>
      <w:tr w:rsidR="00FC5958" w:rsidRPr="00FC5958" w:rsidTr="00FC5958">
        <w:trPr>
          <w:trHeight w:val="31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Руководитель подпрограммы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jc w:val="both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Заместитель  Главы Златоустовского  городского округа по социальным вопросам.</w:t>
            </w:r>
          </w:p>
        </w:tc>
      </w:tr>
      <w:tr w:rsidR="00FC5958" w:rsidRPr="00FC5958" w:rsidTr="00FC5958">
        <w:trPr>
          <w:trHeight w:val="72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Исполнитель мероприятий подпрограммы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 xml:space="preserve">МКУ </w:t>
            </w:r>
            <w:proofErr w:type="spellStart"/>
            <w:r w:rsidRPr="00FC5958">
              <w:rPr>
                <w:sz w:val="28"/>
                <w:szCs w:val="28"/>
              </w:rPr>
              <w:t>УФКиС</w:t>
            </w:r>
            <w:proofErr w:type="spellEnd"/>
            <w:r w:rsidRPr="00FC5958">
              <w:rPr>
                <w:sz w:val="28"/>
                <w:szCs w:val="28"/>
              </w:rPr>
              <w:t xml:space="preserve"> ЗГО</w:t>
            </w:r>
          </w:p>
        </w:tc>
      </w:tr>
      <w:tr w:rsidR="00FC5958" w:rsidRPr="00FC5958" w:rsidTr="00FC5958">
        <w:trPr>
          <w:trHeight w:val="3480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Цели подпрограммы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pStyle w:val="a"/>
              <w:numPr>
                <w:ilvl w:val="0"/>
                <w:numId w:val="3"/>
              </w:numPr>
              <w:tabs>
                <w:tab w:val="left" w:pos="360"/>
              </w:tabs>
              <w:spacing w:before="0"/>
              <w:ind w:left="0" w:firstLine="0"/>
              <w:rPr>
                <w:sz w:val="28"/>
                <w:szCs w:val="28"/>
              </w:rPr>
            </w:pPr>
            <w:r w:rsidRPr="00FC5958">
              <w:rPr>
                <w:spacing w:val="-1"/>
                <w:sz w:val="28"/>
                <w:szCs w:val="28"/>
              </w:rPr>
              <w:t xml:space="preserve">Реализация на территории Златоустовского городского округа муниципальной политики в сфере развития физической культуры и спорта. </w:t>
            </w:r>
          </w:p>
          <w:p w:rsidR="00FC5958" w:rsidRPr="00FC5958" w:rsidRDefault="00FC5958" w:rsidP="00FC5958">
            <w:pPr>
              <w:pStyle w:val="a"/>
              <w:numPr>
                <w:ilvl w:val="0"/>
                <w:numId w:val="3"/>
              </w:numPr>
              <w:tabs>
                <w:tab w:val="left" w:pos="360"/>
              </w:tabs>
              <w:spacing w:before="0"/>
              <w:ind w:left="0" w:firstLine="0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Развитие физического воспитания населения, популяризация массовых видов спорта и приобщение жителей Златоустовского городского округа к регулярным занятиям физической культурой и спортом.</w:t>
            </w:r>
          </w:p>
          <w:p w:rsidR="00FC5958" w:rsidRPr="00FC5958" w:rsidRDefault="00FC5958" w:rsidP="00FC5958">
            <w:pPr>
              <w:pStyle w:val="a"/>
              <w:numPr>
                <w:ilvl w:val="0"/>
                <w:numId w:val="3"/>
              </w:numPr>
              <w:tabs>
                <w:tab w:val="left" w:pos="360"/>
              </w:tabs>
              <w:spacing w:before="0"/>
              <w:ind w:left="0" w:firstLine="0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 xml:space="preserve">Создание условий, обеспечивающих возможность для граждан Златоустовского городского округа вести здоровый образ жизни, систематически заниматься физической культурой и спортом. </w:t>
            </w:r>
          </w:p>
        </w:tc>
      </w:tr>
      <w:tr w:rsidR="00FC5958" w:rsidRPr="00FC5958" w:rsidTr="00FC5958">
        <w:trPr>
          <w:trHeight w:val="1836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lastRenderedPageBreak/>
              <w:t>Задачи подпрограммы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numPr>
                <w:ilvl w:val="0"/>
                <w:numId w:val="4"/>
              </w:numPr>
              <w:shd w:val="clear" w:color="auto" w:fill="FFFFFF"/>
              <w:tabs>
                <w:tab w:val="left" w:pos="-65"/>
                <w:tab w:val="num" w:pos="77"/>
                <w:tab w:val="left" w:pos="360"/>
              </w:tabs>
              <w:ind w:left="0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5958">
              <w:rPr>
                <w:spacing w:val="-1"/>
                <w:sz w:val="28"/>
                <w:szCs w:val="28"/>
              </w:rPr>
              <w:t>Совершенствование нормативно-правового обеспечения системы дополнительного образования детей Златоустовского городского округа.</w:t>
            </w:r>
          </w:p>
          <w:p w:rsidR="00FC5958" w:rsidRPr="00FC5958" w:rsidRDefault="00FC5958" w:rsidP="00FC5958">
            <w:pPr>
              <w:numPr>
                <w:ilvl w:val="0"/>
                <w:numId w:val="4"/>
              </w:numPr>
              <w:shd w:val="clear" w:color="auto" w:fill="FFFFFF"/>
              <w:tabs>
                <w:tab w:val="left" w:pos="-65"/>
                <w:tab w:val="num" w:pos="77"/>
              </w:tabs>
              <w:ind w:left="0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Повышение интереса различных категорий жителей Златоустовского городского округа к занятиям физической культурой и спортом.</w:t>
            </w:r>
          </w:p>
          <w:p w:rsidR="00FC5958" w:rsidRPr="00FC5958" w:rsidRDefault="00FC5958" w:rsidP="00FC5958">
            <w:pPr>
              <w:numPr>
                <w:ilvl w:val="0"/>
                <w:numId w:val="4"/>
              </w:numPr>
              <w:shd w:val="clear" w:color="auto" w:fill="FFFFFF"/>
              <w:tabs>
                <w:tab w:val="left" w:pos="-65"/>
                <w:tab w:val="num" w:pos="77"/>
                <w:tab w:val="left" w:pos="1260"/>
              </w:tabs>
              <w:ind w:left="0" w:firstLine="0"/>
              <w:contextualSpacing/>
              <w:jc w:val="both"/>
              <w:rPr>
                <w:spacing w:val="-1"/>
                <w:sz w:val="28"/>
                <w:szCs w:val="28"/>
              </w:rPr>
            </w:pPr>
            <w:r w:rsidRPr="00FC5958">
              <w:rPr>
                <w:color w:val="000000"/>
                <w:sz w:val="28"/>
                <w:szCs w:val="28"/>
              </w:rPr>
              <w:t>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</w:t>
            </w:r>
            <w:r w:rsidRPr="00FC5958">
              <w:rPr>
                <w:spacing w:val="-1"/>
                <w:sz w:val="28"/>
                <w:szCs w:val="28"/>
              </w:rPr>
              <w:t>.</w:t>
            </w:r>
          </w:p>
        </w:tc>
      </w:tr>
      <w:tr w:rsidR="00FC5958" w:rsidRPr="00FC5958" w:rsidTr="00FC5958">
        <w:trPr>
          <w:trHeight w:val="33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Целевые индикаторы и показатели подпрограммы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keepNext/>
              <w:tabs>
                <w:tab w:val="left" w:pos="336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1. Доля населения Златоустовского городского округа, систематически занимающегося физической культурой и спортом, в общей численности населения Златоустовского городского округа.</w:t>
            </w:r>
          </w:p>
          <w:p w:rsidR="00FC5958" w:rsidRPr="00FC5958" w:rsidRDefault="00FC5958" w:rsidP="00FC5958">
            <w:pPr>
              <w:jc w:val="both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2. Доля учащихся и студентов, систематически занимающихся физической культурой и спортом, в общей численности учащихся и студентов в Златоустовском городском округе.</w:t>
            </w:r>
          </w:p>
          <w:p w:rsidR="00FC5958" w:rsidRPr="00FC5958" w:rsidRDefault="00FC5958" w:rsidP="00FC5958">
            <w:pPr>
              <w:keepNext/>
              <w:tabs>
                <w:tab w:val="num" w:pos="34"/>
                <w:tab w:val="left" w:pos="308"/>
                <w:tab w:val="left" w:pos="1260"/>
              </w:tabs>
              <w:jc w:val="both"/>
              <w:rPr>
                <w:sz w:val="28"/>
                <w:szCs w:val="28"/>
                <w:lang w:eastAsia="ru-RU"/>
              </w:rPr>
            </w:pPr>
            <w:r w:rsidRPr="00FC5958">
              <w:rPr>
                <w:sz w:val="28"/>
                <w:szCs w:val="28"/>
              </w:rPr>
              <w:t>3. Количество проведенных спортивных, спортивно-массовых мероприятий и соревнований по видам спорта в соответствии с календарным планом.</w:t>
            </w:r>
          </w:p>
          <w:p w:rsidR="00FC5958" w:rsidRPr="00FC5958" w:rsidRDefault="00FC5958" w:rsidP="00FC5958">
            <w:pPr>
              <w:tabs>
                <w:tab w:val="left" w:pos="1260"/>
              </w:tabs>
              <w:jc w:val="both"/>
              <w:rPr>
                <w:rStyle w:val="1"/>
                <w:sz w:val="28"/>
                <w:szCs w:val="28"/>
              </w:rPr>
            </w:pPr>
            <w:r w:rsidRPr="00FC5958">
              <w:rPr>
                <w:rStyle w:val="1"/>
                <w:sz w:val="28"/>
                <w:szCs w:val="28"/>
              </w:rPr>
              <w:t>4. Количество выполненных (подтвержденных) спортивных разрядов и званий.</w:t>
            </w:r>
          </w:p>
          <w:p w:rsidR="00FC5958" w:rsidRPr="00FC5958" w:rsidRDefault="00FC5958" w:rsidP="00FC5958">
            <w:pPr>
              <w:tabs>
                <w:tab w:val="left" w:pos="35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C5958">
              <w:rPr>
                <w:rStyle w:val="1"/>
                <w:sz w:val="28"/>
                <w:szCs w:val="28"/>
              </w:rPr>
              <w:t>5. Доля жителей принявших участие в спортивных, спортивно-массовых мероприятиях и соревнованиях по видам спорта в соответствии с календарным планом.</w:t>
            </w:r>
          </w:p>
          <w:p w:rsidR="00FC5958" w:rsidRPr="00FC5958" w:rsidRDefault="00FC5958" w:rsidP="00FC5958">
            <w:pPr>
              <w:tabs>
                <w:tab w:val="left" w:pos="350"/>
                <w:tab w:val="left" w:pos="1260"/>
              </w:tabs>
              <w:jc w:val="both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6. Доля граждан Златоустовского городского округа, занимающихся физической культурой и спортом по месту работы, в общей численности населения, занятого в экономике.                                                                                            7. Доля лиц с ограниченными возможностями здоровья  и инвалидов, систематически занимающихся физической культурой и спортом, в общей численности учащихся студентов</w:t>
            </w:r>
          </w:p>
        </w:tc>
      </w:tr>
      <w:tr w:rsidR="00FC5958" w:rsidRPr="00FC5958" w:rsidTr="00FC5958">
        <w:trPr>
          <w:trHeight w:val="33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Сроки реализации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подпрограммы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2016 – 2018 годы.</w:t>
            </w:r>
          </w:p>
        </w:tc>
      </w:tr>
      <w:tr w:rsidR="00FC5958" w:rsidRPr="00FC5958" w:rsidTr="00FC5958">
        <w:trPr>
          <w:trHeight w:val="33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 xml:space="preserve">Объемы и источники 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 xml:space="preserve">финансирования 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подпрограммы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C5958" w:rsidRPr="00FC5958" w:rsidRDefault="00FC5958" w:rsidP="00FC5958">
            <w:pPr>
              <w:jc w:val="both"/>
              <w:rPr>
                <w:sz w:val="28"/>
                <w:szCs w:val="28"/>
              </w:rPr>
            </w:pPr>
            <w:r w:rsidRPr="00FC5958">
              <w:rPr>
                <w:spacing w:val="-3"/>
                <w:sz w:val="28"/>
                <w:szCs w:val="28"/>
              </w:rPr>
              <w:t xml:space="preserve">Источником финансирования мероприятий подпрограммы </w:t>
            </w:r>
            <w:r w:rsidRPr="00FC5958">
              <w:rPr>
                <w:spacing w:val="-2"/>
                <w:sz w:val="28"/>
                <w:szCs w:val="28"/>
              </w:rPr>
              <w:t>являются</w:t>
            </w:r>
            <w:r w:rsidRPr="00FC5958">
              <w:rPr>
                <w:sz w:val="28"/>
                <w:szCs w:val="28"/>
              </w:rPr>
              <w:t xml:space="preserve"> </w:t>
            </w:r>
            <w:r w:rsidRPr="00FC5958">
              <w:rPr>
                <w:spacing w:val="-2"/>
                <w:sz w:val="28"/>
                <w:szCs w:val="28"/>
              </w:rPr>
              <w:t>средства бюджета Златоустовского городского округа, федерального и областного бюджета;</w:t>
            </w:r>
          </w:p>
          <w:p w:rsidR="00FC5958" w:rsidRPr="00FC5958" w:rsidRDefault="00FC5958" w:rsidP="00FC5958">
            <w:pPr>
              <w:shd w:val="clear" w:color="auto" w:fill="FFFFFF"/>
              <w:jc w:val="both"/>
              <w:rPr>
                <w:sz w:val="28"/>
                <w:szCs w:val="28"/>
                <w:lang w:eastAsia="ru-RU"/>
              </w:rPr>
            </w:pPr>
            <w:r w:rsidRPr="00FC5958">
              <w:rPr>
                <w:spacing w:val="-2"/>
                <w:sz w:val="28"/>
                <w:szCs w:val="28"/>
              </w:rPr>
              <w:t xml:space="preserve">Общий объем </w:t>
            </w:r>
            <w:r w:rsidRPr="00FC5958">
              <w:rPr>
                <w:sz w:val="28"/>
                <w:szCs w:val="28"/>
              </w:rPr>
              <w:t xml:space="preserve">финансирования подпрограммы в 2016-2018 годах </w:t>
            </w:r>
            <w:r w:rsidRPr="00FC5958">
              <w:rPr>
                <w:spacing w:val="-2"/>
                <w:sz w:val="28"/>
                <w:szCs w:val="28"/>
              </w:rPr>
              <w:t xml:space="preserve">составит  </w:t>
            </w:r>
            <w:r w:rsidRPr="00FC5958">
              <w:rPr>
                <w:color w:val="000000"/>
                <w:sz w:val="28"/>
                <w:szCs w:val="28"/>
              </w:rPr>
              <w:t xml:space="preserve">106 284,686 </w:t>
            </w:r>
            <w:r w:rsidRPr="00FC5958">
              <w:rPr>
                <w:spacing w:val="-2"/>
                <w:sz w:val="28"/>
                <w:szCs w:val="28"/>
              </w:rPr>
              <w:t>тыс. рублей,</w:t>
            </w:r>
          </w:p>
          <w:p w:rsidR="00FC5958" w:rsidRPr="00FC5958" w:rsidRDefault="00FC5958" w:rsidP="00FC5958">
            <w:pPr>
              <w:shd w:val="clear" w:color="auto" w:fill="FFFFFF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lastRenderedPageBreak/>
              <w:t xml:space="preserve">Объём финансирования по годам: </w:t>
            </w:r>
          </w:p>
          <w:p w:rsidR="00FC5958" w:rsidRPr="00FC5958" w:rsidRDefault="00FC5958" w:rsidP="00FC5958">
            <w:pPr>
              <w:shd w:val="clear" w:color="auto" w:fill="FFFFFF"/>
              <w:tabs>
                <w:tab w:val="left" w:pos="4860"/>
              </w:tabs>
              <w:rPr>
                <w:sz w:val="28"/>
                <w:szCs w:val="28"/>
                <w:lang w:eastAsia="ru-RU"/>
              </w:rPr>
            </w:pPr>
            <w:r w:rsidRPr="00FC5958">
              <w:rPr>
                <w:sz w:val="28"/>
                <w:szCs w:val="28"/>
                <w:lang w:eastAsia="ru-RU"/>
              </w:rPr>
              <w:t xml:space="preserve">2016 год – </w:t>
            </w:r>
            <w:r w:rsidRPr="00FC5958">
              <w:rPr>
                <w:color w:val="000000"/>
                <w:sz w:val="28"/>
                <w:szCs w:val="28"/>
              </w:rPr>
              <w:t>73 994,886</w:t>
            </w:r>
            <w:r w:rsidRPr="00FC5958">
              <w:rPr>
                <w:sz w:val="28"/>
                <w:szCs w:val="28"/>
                <w:lang w:eastAsia="ru-RU"/>
              </w:rPr>
              <w:t xml:space="preserve"> тыс. рублей;</w:t>
            </w:r>
          </w:p>
          <w:p w:rsidR="00FC5958" w:rsidRPr="00FC5958" w:rsidRDefault="00FC5958" w:rsidP="00FC5958">
            <w:pPr>
              <w:shd w:val="clear" w:color="auto" w:fill="FFFFFF"/>
              <w:tabs>
                <w:tab w:val="left" w:pos="4860"/>
              </w:tabs>
              <w:rPr>
                <w:sz w:val="28"/>
                <w:szCs w:val="28"/>
                <w:lang w:eastAsia="ru-RU"/>
              </w:rPr>
            </w:pPr>
            <w:r w:rsidRPr="00FC5958">
              <w:rPr>
                <w:sz w:val="28"/>
                <w:szCs w:val="28"/>
                <w:lang w:eastAsia="ru-RU"/>
              </w:rPr>
              <w:t>2017 год – 16 144,90 тыс. рублей;</w:t>
            </w:r>
          </w:p>
          <w:p w:rsidR="00FC5958" w:rsidRPr="00FC5958" w:rsidRDefault="00FC5958" w:rsidP="00FC5958">
            <w:pPr>
              <w:shd w:val="clear" w:color="auto" w:fill="FFFFFF"/>
              <w:tabs>
                <w:tab w:val="left" w:pos="4860"/>
              </w:tabs>
              <w:rPr>
                <w:sz w:val="28"/>
                <w:szCs w:val="28"/>
                <w:lang w:eastAsia="ru-RU"/>
              </w:rPr>
            </w:pPr>
            <w:r w:rsidRPr="00FC5958">
              <w:rPr>
                <w:sz w:val="28"/>
                <w:szCs w:val="28"/>
                <w:lang w:eastAsia="ru-RU"/>
              </w:rPr>
              <w:t>2018 год – 16 144,90 тыс. рублей.</w:t>
            </w:r>
          </w:p>
        </w:tc>
      </w:tr>
      <w:tr w:rsidR="00FC5958" w:rsidRPr="00FC5958" w:rsidTr="00FC5958">
        <w:trPr>
          <w:trHeight w:val="2722"/>
          <w:jc w:val="center"/>
        </w:trPr>
        <w:tc>
          <w:tcPr>
            <w:tcW w:w="3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lastRenderedPageBreak/>
              <w:t xml:space="preserve">Ожидаемые конечные </w:t>
            </w:r>
          </w:p>
          <w:p w:rsidR="00FC5958" w:rsidRPr="00FC5958" w:rsidRDefault="00FC5958" w:rsidP="00FC5958">
            <w:pPr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результаты реализации  подпрограммы</w:t>
            </w:r>
          </w:p>
        </w:tc>
        <w:tc>
          <w:tcPr>
            <w:tcW w:w="65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C5958" w:rsidRPr="00FC5958" w:rsidRDefault="00FC5958" w:rsidP="00FC595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contextualSpacing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1) увеличение доли населения Златоустовского городского округа, систематически занимающегося физической культурой и спортом, в общей численности населения Златоустовского городского округа до 30,3 процентов;</w:t>
            </w:r>
          </w:p>
          <w:p w:rsidR="00FC5958" w:rsidRPr="00FC5958" w:rsidRDefault="00FC5958" w:rsidP="00FC595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contextualSpacing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2) увеличение доли учащихся и студентов, систематически занимающихся физической культурой и спортом, в общей численности учащихся и студентов в Златоустовском городском округе до 51,2 процентов;</w:t>
            </w:r>
          </w:p>
          <w:p w:rsidR="00FC5958" w:rsidRPr="00FC5958" w:rsidRDefault="00FC5958" w:rsidP="00FC595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contextualSpacing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 xml:space="preserve">3) </w:t>
            </w:r>
            <w:r w:rsidRPr="00FC5958">
              <w:rPr>
                <w:rStyle w:val="1"/>
                <w:sz w:val="28"/>
                <w:szCs w:val="28"/>
              </w:rPr>
              <w:t xml:space="preserve">сохранение </w:t>
            </w:r>
            <w:r w:rsidRPr="00FC5958">
              <w:rPr>
                <w:sz w:val="28"/>
                <w:szCs w:val="28"/>
              </w:rPr>
              <w:t>количества проведенных спортивных, спортивно-массовых мероприятий и соревнований по видам спорта в соответствии с календарным планом на уровне 201 единицы;</w:t>
            </w:r>
          </w:p>
          <w:p w:rsidR="00FC5958" w:rsidRPr="00FC5958" w:rsidRDefault="00FC5958" w:rsidP="00FC595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contextualSpacing/>
              <w:rPr>
                <w:rStyle w:val="9pt"/>
                <w:sz w:val="28"/>
                <w:szCs w:val="28"/>
              </w:rPr>
            </w:pPr>
            <w:r w:rsidRPr="00FC5958">
              <w:rPr>
                <w:rStyle w:val="9pt"/>
                <w:sz w:val="28"/>
                <w:szCs w:val="28"/>
              </w:rPr>
              <w:t xml:space="preserve">4) </w:t>
            </w:r>
            <w:r w:rsidRPr="00FC5958">
              <w:rPr>
                <w:rStyle w:val="1"/>
                <w:sz w:val="28"/>
                <w:szCs w:val="28"/>
              </w:rPr>
              <w:t xml:space="preserve">увеличение </w:t>
            </w:r>
            <w:r w:rsidRPr="00FC5958">
              <w:rPr>
                <w:rStyle w:val="9pt"/>
                <w:sz w:val="28"/>
                <w:szCs w:val="28"/>
              </w:rPr>
              <w:t>количества выполненных (подтвержденных) спортивных разрядов и званий до 1550 человек;</w:t>
            </w:r>
          </w:p>
          <w:p w:rsidR="00FC5958" w:rsidRPr="00FC5958" w:rsidRDefault="00FC5958" w:rsidP="00FC595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sz w:val="28"/>
                <w:szCs w:val="28"/>
              </w:rPr>
            </w:pPr>
            <w:r w:rsidRPr="00FC5958">
              <w:rPr>
                <w:rStyle w:val="1"/>
                <w:sz w:val="28"/>
                <w:szCs w:val="28"/>
              </w:rPr>
              <w:t>5) увеличение доли жителей принявших участие в спортивных, спортивно-массовых мероприятиях и соревнованиях по видам спорта в соответствии с календарным планом до 15,1 человек</w:t>
            </w:r>
            <w:r w:rsidRPr="00FC5958">
              <w:rPr>
                <w:spacing w:val="-1"/>
                <w:sz w:val="28"/>
                <w:szCs w:val="28"/>
              </w:rPr>
              <w:t>.</w:t>
            </w:r>
          </w:p>
          <w:p w:rsidR="00FC5958" w:rsidRPr="00FC5958" w:rsidRDefault="00FC5958" w:rsidP="00FC5958">
            <w:pPr>
              <w:pStyle w:val="a"/>
              <w:numPr>
                <w:ilvl w:val="0"/>
                <w:numId w:val="0"/>
              </w:numPr>
              <w:tabs>
                <w:tab w:val="left" w:pos="708"/>
              </w:tabs>
              <w:spacing w:before="0"/>
              <w:rPr>
                <w:sz w:val="28"/>
                <w:szCs w:val="28"/>
              </w:rPr>
            </w:pPr>
            <w:r w:rsidRPr="00FC5958">
              <w:rPr>
                <w:sz w:val="28"/>
                <w:szCs w:val="28"/>
              </w:rPr>
              <w:t>6) Доля граждан Златоустовского городского округа, занимающихся физической культурой и спортом по месту работы, в общей численности населения, занятого в экономике до 21,6%                                                                                          7) Доля лиц с ограниченными возможностями здоровья и  инвалидов, систематически занимающихся физической культурой и спортом, в общей численности учащихся студентов до 11.4%</w:t>
            </w:r>
          </w:p>
        </w:tc>
      </w:tr>
    </w:tbl>
    <w:p w:rsidR="00FC5958" w:rsidRPr="00FC5958" w:rsidRDefault="00FC5958" w:rsidP="00FC5958">
      <w:pPr>
        <w:pStyle w:val="a4"/>
        <w:ind w:left="0"/>
        <w:jc w:val="both"/>
        <w:rPr>
          <w:sz w:val="28"/>
          <w:szCs w:val="28"/>
        </w:rPr>
      </w:pPr>
    </w:p>
    <w:p w:rsidR="00FC5958" w:rsidRPr="00FC5958" w:rsidRDefault="00FC5958" w:rsidP="00FC5958">
      <w:pPr>
        <w:pStyle w:val="a4"/>
        <w:numPr>
          <w:ilvl w:val="0"/>
          <w:numId w:val="6"/>
        </w:numPr>
        <w:ind w:left="0" w:firstLine="0"/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Характеристика сферы реализации подпрограммы, описание основных проблем в указанной сфере</w:t>
      </w:r>
    </w:p>
    <w:p w:rsidR="00FC5958" w:rsidRPr="00FC5958" w:rsidRDefault="00FC5958" w:rsidP="00FC5958">
      <w:pPr>
        <w:ind w:firstLine="709"/>
        <w:jc w:val="both"/>
        <w:rPr>
          <w:sz w:val="28"/>
          <w:szCs w:val="28"/>
        </w:rPr>
      </w:pPr>
    </w:p>
    <w:p w:rsidR="00FC5958" w:rsidRPr="00FC5958" w:rsidRDefault="00FC5958" w:rsidP="00FC5958">
      <w:pPr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1. Подпрограмма представляет собой увязанный по задачам, ресурсам, исполнителям и срокам осуществления комплекс последовательных социально-экономических, организационно-хозяйственных или других мероприятий, обеспечивающих эффективное решение задач по экономическому, социальному, экологическому, культурному развитию Златоустовского городского округа (далее – округ).</w:t>
      </w:r>
    </w:p>
    <w:p w:rsidR="00FC5958" w:rsidRPr="00FC5958" w:rsidRDefault="00FC5958" w:rsidP="00FC5958">
      <w:pPr>
        <w:ind w:firstLine="709"/>
        <w:jc w:val="both"/>
        <w:rPr>
          <w:sz w:val="28"/>
          <w:szCs w:val="28"/>
        </w:rPr>
      </w:pPr>
      <w:proofErr w:type="gramStart"/>
      <w:r w:rsidRPr="00FC5958">
        <w:rPr>
          <w:sz w:val="28"/>
          <w:szCs w:val="28"/>
        </w:rPr>
        <w:lastRenderedPageBreak/>
        <w:t xml:space="preserve">Подпрограмма предусматривает взаимодействие административных, общественных, частных организаций и учреждений по выработке согласованных мер в целях повышения уровня здоровья населения округа, эффективного использования средств физической культуры и спорта </w:t>
      </w:r>
      <w:r>
        <w:rPr>
          <w:sz w:val="28"/>
          <w:szCs w:val="28"/>
        </w:rPr>
        <w:t xml:space="preserve">                         </w:t>
      </w:r>
      <w:r w:rsidRPr="00FC5958">
        <w:rPr>
          <w:sz w:val="28"/>
          <w:szCs w:val="28"/>
        </w:rPr>
        <w:t>по предупреждению заболеваний, поддержанию трудового потенциала трудящихся, патриотического воспитания и подготовки к защите Родины, обеспечения Конституционной гарантии права граждан на равный доступ</w:t>
      </w:r>
      <w:r>
        <w:rPr>
          <w:sz w:val="28"/>
          <w:szCs w:val="28"/>
        </w:rPr>
        <w:t xml:space="preserve">                          </w:t>
      </w:r>
      <w:r w:rsidRPr="00FC5958">
        <w:rPr>
          <w:sz w:val="28"/>
          <w:szCs w:val="28"/>
        </w:rPr>
        <w:t xml:space="preserve"> к занятиям физической культурой, спортом и туризмом, профилактики правонарушений, преодолению наркомании</w:t>
      </w:r>
      <w:proofErr w:type="gramEnd"/>
      <w:r w:rsidRPr="00FC5958">
        <w:rPr>
          <w:sz w:val="28"/>
          <w:szCs w:val="28"/>
        </w:rPr>
        <w:t>, алкоголизма и других вредных пр</w:t>
      </w:r>
      <w:r>
        <w:rPr>
          <w:sz w:val="28"/>
          <w:szCs w:val="28"/>
        </w:rPr>
        <w:t>ивычек подрастающего поколения.</w:t>
      </w:r>
    </w:p>
    <w:p w:rsidR="00FC5958" w:rsidRPr="00FC5958" w:rsidRDefault="00FC5958" w:rsidP="00FC5958">
      <w:pPr>
        <w:shd w:val="clear" w:color="auto" w:fill="FFFFFF"/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 xml:space="preserve">2. Приоритетным направлением социально-экономического развития </w:t>
      </w:r>
      <w:r>
        <w:rPr>
          <w:sz w:val="28"/>
          <w:szCs w:val="28"/>
        </w:rPr>
        <w:t xml:space="preserve">                       </w:t>
      </w:r>
      <w:r w:rsidRPr="00FC5958">
        <w:rPr>
          <w:sz w:val="28"/>
          <w:szCs w:val="28"/>
        </w:rPr>
        <w:t>в округе на предстоящие годы является создание условий для роста благосостояния населения и обеспечения долгосрочной социальной стабильности.</w:t>
      </w:r>
    </w:p>
    <w:p w:rsidR="00FC5958" w:rsidRPr="00FC5958" w:rsidRDefault="00FC5958" w:rsidP="00FC5958">
      <w:pPr>
        <w:shd w:val="clear" w:color="auto" w:fill="FFFFFF"/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Создание основы для сохранения и улучшения физического и духовного здоровья граждан в значительной степени способствует решению вышеуказанной задачи.</w:t>
      </w:r>
    </w:p>
    <w:p w:rsidR="00FC5958" w:rsidRPr="00FC5958" w:rsidRDefault="00FC5958" w:rsidP="00FC5958">
      <w:pPr>
        <w:shd w:val="clear" w:color="auto" w:fill="FFFFFF"/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 xml:space="preserve">В то же время существенным фактом, определяющим состояние здоровья населения, является поддержание оптимальной физической активности </w:t>
      </w:r>
      <w:r>
        <w:rPr>
          <w:sz w:val="28"/>
          <w:szCs w:val="28"/>
        </w:rPr>
        <w:t xml:space="preserve">                          </w:t>
      </w:r>
      <w:r w:rsidRPr="00FC5958">
        <w:rPr>
          <w:sz w:val="28"/>
          <w:szCs w:val="28"/>
        </w:rPr>
        <w:t>в течение всей жизни каждого гражданина.</w:t>
      </w:r>
    </w:p>
    <w:p w:rsidR="00FC5958" w:rsidRPr="00FC5958" w:rsidRDefault="00FC5958" w:rsidP="00FC5958">
      <w:pPr>
        <w:shd w:val="clear" w:color="auto" w:fill="FFFFFF"/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Реализация мероприятий подпрограммы будет способствовать созданию условий для укрепления здоровья населения в округе.</w:t>
      </w:r>
    </w:p>
    <w:p w:rsidR="00FC5958" w:rsidRPr="00FC5958" w:rsidRDefault="00FC5958" w:rsidP="00FC5958">
      <w:pPr>
        <w:shd w:val="clear" w:color="auto" w:fill="FFFFFF"/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FC5958" w:rsidRPr="00FC5958" w:rsidRDefault="00FC5958" w:rsidP="00FC5958">
      <w:pPr>
        <w:pStyle w:val="a4"/>
        <w:numPr>
          <w:ilvl w:val="0"/>
          <w:numId w:val="6"/>
        </w:numPr>
        <w:shd w:val="clear" w:color="auto" w:fill="FFFFFF"/>
        <w:ind w:left="0" w:firstLine="0"/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Приоритеты муниципальной политики в сфере реализации подпрограммы, цели, задачи и показатели (индикаторы) достижения целей и решения задач, описание основных ожидаемых конечных результатов подпрограммы, сроков и контрольных этапов реализации подпрограммы</w:t>
      </w:r>
    </w:p>
    <w:p w:rsidR="00FC5958" w:rsidRPr="00FC5958" w:rsidRDefault="00FC5958" w:rsidP="00FC5958">
      <w:pPr>
        <w:shd w:val="clear" w:color="auto" w:fill="FFFFFF"/>
        <w:tabs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FC5958" w:rsidRPr="00FC5958" w:rsidRDefault="00FC5958" w:rsidP="00FC5958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3. За последние годы обострились проблемы, связанные с состоянием здоровья людей, увеличилось количество злоупотребляющих наркотическими средствами и алкоголем.</w:t>
      </w:r>
    </w:p>
    <w:p w:rsidR="00FC5958" w:rsidRPr="00FC5958" w:rsidRDefault="00FC5958" w:rsidP="00FC5958">
      <w:pPr>
        <w:shd w:val="clear" w:color="auto" w:fill="FFFFFF"/>
        <w:tabs>
          <w:tab w:val="left" w:pos="1080"/>
          <w:tab w:val="left" w:pos="1260"/>
          <w:tab w:val="left" w:pos="1440"/>
          <w:tab w:val="left" w:pos="1620"/>
        </w:tabs>
        <w:ind w:firstLine="709"/>
        <w:jc w:val="both"/>
        <w:rPr>
          <w:sz w:val="28"/>
          <w:szCs w:val="28"/>
          <w:highlight w:val="cyan"/>
        </w:rPr>
      </w:pPr>
      <w:r w:rsidRPr="00FC5958">
        <w:rPr>
          <w:sz w:val="28"/>
          <w:szCs w:val="28"/>
        </w:rPr>
        <w:t>Наблюдается снижение уровня физической подготовки и физического развития практически всех социально-демографических групп населения.</w:t>
      </w:r>
    </w:p>
    <w:p w:rsidR="00FC5958" w:rsidRPr="00FC5958" w:rsidRDefault="00FC5958" w:rsidP="00FC5958">
      <w:pPr>
        <w:shd w:val="clear" w:color="auto" w:fill="FFFFFF"/>
        <w:tabs>
          <w:tab w:val="left" w:pos="756"/>
        </w:tabs>
        <w:autoSpaceDE w:val="0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 xml:space="preserve">В округе, в основном, удалось сохранить материально-техническую базу, но сегодня большинство объектов требуют капитального ремонта, реконструкции и находятся в таком техническом состоянии, которое </w:t>
      </w:r>
      <w:r>
        <w:rPr>
          <w:sz w:val="28"/>
          <w:szCs w:val="28"/>
        </w:rPr>
        <w:t xml:space="preserve">                           </w:t>
      </w:r>
      <w:r w:rsidRPr="00FC5958">
        <w:rPr>
          <w:sz w:val="28"/>
          <w:szCs w:val="28"/>
        </w:rPr>
        <w:t>не позволяет им функционировать с полной нагрузкой и гарантией безопасности занимающихся.</w:t>
      </w:r>
    </w:p>
    <w:p w:rsidR="00FC5958" w:rsidRPr="00FC5958" w:rsidRDefault="00FC5958" w:rsidP="00FC5958">
      <w:pPr>
        <w:shd w:val="clear" w:color="auto" w:fill="FFFFFF"/>
        <w:tabs>
          <w:tab w:val="left" w:pos="756"/>
        </w:tabs>
        <w:autoSpaceDE w:val="0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Развитие приоритетных для округа зимних видов спорта (хоккей</w:t>
      </w:r>
      <w:r>
        <w:rPr>
          <w:sz w:val="28"/>
          <w:szCs w:val="28"/>
        </w:rPr>
        <w:t xml:space="preserve">                       </w:t>
      </w:r>
      <w:r w:rsidRPr="00FC5958">
        <w:rPr>
          <w:sz w:val="28"/>
          <w:szCs w:val="28"/>
        </w:rPr>
        <w:t xml:space="preserve"> и биатлон) затрудняется ввиду отсутствия конкурен</w:t>
      </w:r>
      <w:r>
        <w:rPr>
          <w:sz w:val="28"/>
          <w:szCs w:val="28"/>
        </w:rPr>
        <w:t>тно-способной технической базы.</w:t>
      </w:r>
      <w:r w:rsidRPr="00FC5958">
        <w:rPr>
          <w:sz w:val="28"/>
          <w:szCs w:val="28"/>
        </w:rPr>
        <w:t xml:space="preserve"> По причине морального устаревания и недостаточности оснащения учебно-тре</w:t>
      </w:r>
      <w:r>
        <w:rPr>
          <w:sz w:val="28"/>
          <w:szCs w:val="28"/>
        </w:rPr>
        <w:t>нировочных процессов спортивным</w:t>
      </w:r>
      <w:r w:rsidRPr="00FC5958">
        <w:rPr>
          <w:sz w:val="28"/>
          <w:szCs w:val="28"/>
        </w:rPr>
        <w:t xml:space="preserve"> инвентарем снижается количество и качество подготовленных высококлассных спортсменов.</w:t>
      </w:r>
    </w:p>
    <w:p w:rsidR="00FC5958" w:rsidRPr="00FC5958" w:rsidRDefault="00FC5958" w:rsidP="00FC5958">
      <w:pPr>
        <w:shd w:val="clear" w:color="auto" w:fill="FFFFFF"/>
        <w:tabs>
          <w:tab w:val="left" w:pos="756"/>
        </w:tabs>
        <w:autoSpaceDE w:val="0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lastRenderedPageBreak/>
        <w:t xml:space="preserve">Наибольшую озабоченность вызывает низкий уровень вовлеченности </w:t>
      </w:r>
      <w:r>
        <w:rPr>
          <w:sz w:val="28"/>
          <w:szCs w:val="28"/>
        </w:rPr>
        <w:t xml:space="preserve">                    </w:t>
      </w:r>
      <w:r w:rsidRPr="00FC5958">
        <w:rPr>
          <w:sz w:val="28"/>
          <w:szCs w:val="28"/>
        </w:rPr>
        <w:t>в сферу физической культуры и спорта подрастающего поколения.</w:t>
      </w:r>
    </w:p>
    <w:p w:rsidR="00FC5958" w:rsidRPr="00FC5958" w:rsidRDefault="00FC5958" w:rsidP="00FC5958">
      <w:pPr>
        <w:shd w:val="clear" w:color="auto" w:fill="FFFFFF"/>
        <w:tabs>
          <w:tab w:val="left" w:pos="756"/>
        </w:tabs>
        <w:autoSpaceDE w:val="0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Анализ показывает, что лишь треть из них активно занимается физической культурой и спортом.</w:t>
      </w:r>
    </w:p>
    <w:p w:rsidR="00FC5958" w:rsidRPr="00FC5958" w:rsidRDefault="00FC5958" w:rsidP="00FC5958">
      <w:pPr>
        <w:shd w:val="clear" w:color="auto" w:fill="FFFFFF"/>
        <w:tabs>
          <w:tab w:val="left" w:pos="756"/>
        </w:tabs>
        <w:autoSpaceDE w:val="0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4. Объемы финансирования детско-юношеских спортивных школ недостаточны, что приводит к снижению качества работы.</w:t>
      </w:r>
    </w:p>
    <w:p w:rsidR="00FC5958" w:rsidRPr="00FC5958" w:rsidRDefault="00FC5958" w:rsidP="00FC5958">
      <w:pPr>
        <w:shd w:val="clear" w:color="auto" w:fill="FFFFFF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5. Основные проблемы:</w:t>
      </w:r>
    </w:p>
    <w:p w:rsidR="00FC5958" w:rsidRPr="00FC5958" w:rsidRDefault="00FC5958" w:rsidP="00FC5958">
      <w:pPr>
        <w:pStyle w:val="a4"/>
        <w:numPr>
          <w:ilvl w:val="0"/>
          <w:numId w:val="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недостаточное финансирование, направленное на развитие массовой культуры и спорта;</w:t>
      </w:r>
    </w:p>
    <w:p w:rsidR="00FC5958" w:rsidRPr="00FC5958" w:rsidRDefault="00FC5958" w:rsidP="00FC5958">
      <w:pPr>
        <w:pStyle w:val="a4"/>
        <w:numPr>
          <w:ilvl w:val="0"/>
          <w:numId w:val="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несоответствие уровня материальной базы и инфраструктуры физической культуры и спорта задачам развития отрасли;</w:t>
      </w:r>
    </w:p>
    <w:p w:rsidR="00FC5958" w:rsidRPr="00FC5958" w:rsidRDefault="00FC5958" w:rsidP="00FC5958">
      <w:pPr>
        <w:numPr>
          <w:ilvl w:val="0"/>
          <w:numId w:val="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недостаточное количество клубов и площадок по месту жительства;</w:t>
      </w:r>
    </w:p>
    <w:p w:rsidR="00FC5958" w:rsidRPr="00FC5958" w:rsidRDefault="00FC5958" w:rsidP="00FC5958">
      <w:pPr>
        <w:numPr>
          <w:ilvl w:val="0"/>
          <w:numId w:val="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низкая оснащенность спортивным оборудованием и инвентарем;</w:t>
      </w:r>
    </w:p>
    <w:p w:rsidR="00FC5958" w:rsidRPr="00FC5958" w:rsidRDefault="00FC5958" w:rsidP="00FC5958">
      <w:pPr>
        <w:numPr>
          <w:ilvl w:val="0"/>
          <w:numId w:val="5"/>
        </w:numPr>
        <w:shd w:val="clear" w:color="auto" w:fill="FFFFFF"/>
        <w:tabs>
          <w:tab w:val="left" w:pos="1152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отсутствие активной пропаганды занятий физической культурой</w:t>
      </w:r>
      <w:r>
        <w:rPr>
          <w:sz w:val="28"/>
          <w:szCs w:val="28"/>
        </w:rPr>
        <w:t xml:space="preserve">                     </w:t>
      </w:r>
      <w:r w:rsidRPr="00FC5958">
        <w:rPr>
          <w:sz w:val="28"/>
          <w:szCs w:val="28"/>
        </w:rPr>
        <w:t xml:space="preserve"> и спортом, как составляющей здорового образа жизни.</w:t>
      </w:r>
    </w:p>
    <w:p w:rsidR="00FC5958" w:rsidRPr="00FC5958" w:rsidRDefault="00FC5958" w:rsidP="00FC5958">
      <w:pPr>
        <w:pStyle w:val="a"/>
        <w:numPr>
          <w:ilvl w:val="0"/>
          <w:numId w:val="0"/>
        </w:numPr>
        <w:spacing w:before="0"/>
        <w:ind w:firstLine="709"/>
        <w:rPr>
          <w:spacing w:val="0"/>
          <w:sz w:val="28"/>
          <w:szCs w:val="28"/>
        </w:rPr>
      </w:pPr>
      <w:r w:rsidRPr="00FC5958">
        <w:rPr>
          <w:spacing w:val="0"/>
          <w:sz w:val="28"/>
          <w:szCs w:val="28"/>
        </w:rPr>
        <w:t>6. Цели подпрограммы:</w:t>
      </w:r>
    </w:p>
    <w:p w:rsidR="00FC5958" w:rsidRPr="00FC5958" w:rsidRDefault="00FC5958" w:rsidP="00FC5958">
      <w:pPr>
        <w:pStyle w:val="a"/>
        <w:numPr>
          <w:ilvl w:val="0"/>
          <w:numId w:val="0"/>
        </w:numPr>
        <w:spacing w:before="0"/>
        <w:ind w:firstLine="709"/>
        <w:rPr>
          <w:spacing w:val="0"/>
          <w:sz w:val="28"/>
          <w:szCs w:val="28"/>
        </w:rPr>
      </w:pPr>
      <w:r w:rsidRPr="00FC5958">
        <w:rPr>
          <w:spacing w:val="0"/>
          <w:sz w:val="28"/>
          <w:szCs w:val="28"/>
        </w:rPr>
        <w:t>1. Реализация на территории Златоустовского городского округа муниципальной политики в сфере развития физической культуры и спорта.</w:t>
      </w:r>
    </w:p>
    <w:p w:rsidR="00FC5958" w:rsidRPr="00FC5958" w:rsidRDefault="00FC5958" w:rsidP="00FC5958">
      <w:pPr>
        <w:pStyle w:val="a"/>
        <w:numPr>
          <w:ilvl w:val="0"/>
          <w:numId w:val="0"/>
        </w:numPr>
        <w:spacing w:before="0"/>
        <w:ind w:firstLine="709"/>
        <w:rPr>
          <w:spacing w:val="0"/>
          <w:sz w:val="28"/>
          <w:szCs w:val="28"/>
        </w:rPr>
      </w:pPr>
      <w:r w:rsidRPr="00FC5958">
        <w:rPr>
          <w:spacing w:val="0"/>
          <w:sz w:val="28"/>
          <w:szCs w:val="28"/>
        </w:rPr>
        <w:t>2. Развитие физического воспитания населения, популяризация массовых видов спорта и приобщение жителей Златоустовского городского округа</w:t>
      </w:r>
      <w:r>
        <w:rPr>
          <w:spacing w:val="0"/>
          <w:sz w:val="28"/>
          <w:szCs w:val="28"/>
        </w:rPr>
        <w:t xml:space="preserve">                       </w:t>
      </w:r>
      <w:r w:rsidRPr="00FC5958">
        <w:rPr>
          <w:spacing w:val="0"/>
          <w:sz w:val="28"/>
          <w:szCs w:val="28"/>
        </w:rPr>
        <w:t xml:space="preserve"> к регулярным занятиям физической культурой и спортом.</w:t>
      </w:r>
    </w:p>
    <w:p w:rsidR="00FC5958" w:rsidRPr="00FC5958" w:rsidRDefault="00FC5958" w:rsidP="00FC5958">
      <w:pPr>
        <w:shd w:val="clear" w:color="auto" w:fill="FFFFFF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3. Создание условий, обеспечивающих возможность для граждан Златоустовского городского округа вести здоровый образ жизни, систематически заниматься физической культурой и спортом.</w:t>
      </w:r>
    </w:p>
    <w:p w:rsidR="00FC5958" w:rsidRPr="00FC5958" w:rsidRDefault="00FC5958" w:rsidP="00FC5958">
      <w:pPr>
        <w:shd w:val="clear" w:color="auto" w:fill="FFFFFF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Задачи подпрограммы:</w:t>
      </w:r>
    </w:p>
    <w:p w:rsidR="00FC5958" w:rsidRPr="00FC5958" w:rsidRDefault="00FC5958" w:rsidP="00FC5958">
      <w:pPr>
        <w:numPr>
          <w:ilvl w:val="0"/>
          <w:numId w:val="7"/>
        </w:numPr>
        <w:shd w:val="clear" w:color="auto" w:fill="FFFFFF"/>
        <w:tabs>
          <w:tab w:val="left" w:pos="993"/>
          <w:tab w:val="left" w:pos="1260"/>
        </w:tabs>
        <w:ind w:left="0" w:firstLine="709"/>
        <w:contextualSpacing/>
        <w:jc w:val="both"/>
        <w:rPr>
          <w:sz w:val="28"/>
          <w:szCs w:val="28"/>
        </w:rPr>
      </w:pPr>
      <w:r w:rsidRPr="00FC5958">
        <w:rPr>
          <w:sz w:val="28"/>
          <w:szCs w:val="28"/>
        </w:rPr>
        <w:t>Совершенствование нормативно-правового обеспечения системы дополнительного образования детей Златоустовского городского округа.</w:t>
      </w:r>
    </w:p>
    <w:p w:rsidR="00FC5958" w:rsidRPr="00FC5958" w:rsidRDefault="00FC5958" w:rsidP="00FC5958">
      <w:pPr>
        <w:numPr>
          <w:ilvl w:val="0"/>
          <w:numId w:val="7"/>
        </w:numPr>
        <w:shd w:val="clear" w:color="auto" w:fill="FFFFFF"/>
        <w:tabs>
          <w:tab w:val="left" w:pos="851"/>
          <w:tab w:val="left" w:pos="993"/>
          <w:tab w:val="left" w:pos="1260"/>
        </w:tabs>
        <w:ind w:left="0" w:firstLine="709"/>
        <w:contextualSpacing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Повышение интереса различных категорий жителей Златоустовского городского округа к занятиям физической культурой и спортом.</w:t>
      </w:r>
    </w:p>
    <w:p w:rsidR="00FC5958" w:rsidRPr="00FC5958" w:rsidRDefault="00FC5958" w:rsidP="00FC5958">
      <w:pPr>
        <w:shd w:val="clear" w:color="auto" w:fill="FFFFFF"/>
        <w:tabs>
          <w:tab w:val="left" w:pos="4860"/>
        </w:tabs>
        <w:ind w:firstLine="709"/>
        <w:jc w:val="both"/>
        <w:rPr>
          <w:sz w:val="28"/>
          <w:szCs w:val="28"/>
        </w:rPr>
      </w:pPr>
      <w:r w:rsidRPr="00FC5958">
        <w:rPr>
          <w:color w:val="000000"/>
          <w:sz w:val="28"/>
          <w:szCs w:val="28"/>
        </w:rPr>
        <w:t xml:space="preserve">3. Повышение уровня спортивного мастерства воспитанников спортивных школ и достижение ими высоких спортивных результатов </w:t>
      </w:r>
      <w:r>
        <w:rPr>
          <w:color w:val="000000"/>
          <w:sz w:val="28"/>
          <w:szCs w:val="28"/>
        </w:rPr>
        <w:t xml:space="preserve">                      </w:t>
      </w:r>
      <w:r w:rsidRPr="00FC5958">
        <w:rPr>
          <w:color w:val="000000"/>
          <w:sz w:val="28"/>
          <w:szCs w:val="28"/>
        </w:rPr>
        <w:t>на соревнованиях различного уровня</w:t>
      </w:r>
    </w:p>
    <w:p w:rsidR="00FC5958" w:rsidRPr="00FC5958" w:rsidRDefault="00FC5958" w:rsidP="00FC5958">
      <w:pPr>
        <w:shd w:val="clear" w:color="auto" w:fill="FFFFFF"/>
        <w:tabs>
          <w:tab w:val="left" w:pos="4860"/>
        </w:tabs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Основные целевые индикаторы эффективности реализации подпрограммы представлены в таблице 5:</w:t>
      </w:r>
    </w:p>
    <w:p w:rsidR="00FC5958" w:rsidRPr="00A32A4B" w:rsidRDefault="00FC5958" w:rsidP="00FC5958">
      <w:pPr>
        <w:shd w:val="clear" w:color="auto" w:fill="FFFFFF"/>
        <w:tabs>
          <w:tab w:val="left" w:pos="4860"/>
        </w:tabs>
        <w:ind w:firstLine="709"/>
        <w:jc w:val="right"/>
      </w:pPr>
      <w:r w:rsidRPr="00FC5958">
        <w:rPr>
          <w:sz w:val="28"/>
          <w:szCs w:val="28"/>
        </w:rPr>
        <w:t>таблица 5</w:t>
      </w:r>
    </w:p>
    <w:p w:rsidR="00FC5958" w:rsidRDefault="00FC5958" w:rsidP="00FC5958">
      <w:pPr>
        <w:jc w:val="both"/>
        <w:rPr>
          <w:sz w:val="28"/>
          <w:szCs w:val="28"/>
        </w:rPr>
      </w:pPr>
    </w:p>
    <w:tbl>
      <w:tblPr>
        <w:tblW w:w="9566" w:type="dxa"/>
        <w:jc w:val="center"/>
        <w:tblInd w:w="-17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532"/>
        <w:gridCol w:w="5207"/>
        <w:gridCol w:w="1276"/>
        <w:gridCol w:w="850"/>
        <w:gridCol w:w="851"/>
        <w:gridCol w:w="850"/>
      </w:tblGrid>
      <w:tr w:rsidR="00FC5958" w:rsidRPr="00FC5958" w:rsidTr="00FC5958">
        <w:trPr>
          <w:trHeight w:val="418"/>
          <w:jc w:val="center"/>
        </w:trPr>
        <w:tc>
          <w:tcPr>
            <w:tcW w:w="5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 xml:space="preserve">№ </w:t>
            </w:r>
            <w:proofErr w:type="gramStart"/>
            <w:r w:rsidRPr="00FC5958">
              <w:t>п</w:t>
            </w:r>
            <w:proofErr w:type="gramEnd"/>
            <w:r w:rsidRPr="00FC5958">
              <w:t>/п</w:t>
            </w:r>
          </w:p>
        </w:tc>
        <w:tc>
          <w:tcPr>
            <w:tcW w:w="5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Индикативный показатель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Единица измерения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2016</w:t>
            </w:r>
          </w:p>
          <w:p w:rsidR="00FC5958" w:rsidRPr="00FC5958" w:rsidRDefault="00FC5958" w:rsidP="00FC5958">
            <w:pPr>
              <w:shd w:val="clear" w:color="auto" w:fill="FFFFFF"/>
              <w:jc w:val="center"/>
            </w:pPr>
            <w:r w:rsidRPr="00FC5958">
              <w:t xml:space="preserve"> год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2017</w:t>
            </w:r>
          </w:p>
          <w:p w:rsidR="00FC5958" w:rsidRPr="00FC5958" w:rsidRDefault="00FC5958" w:rsidP="00FC5958">
            <w:pPr>
              <w:shd w:val="clear" w:color="auto" w:fill="FFFFFF"/>
              <w:jc w:val="center"/>
            </w:pPr>
            <w:r w:rsidRPr="00FC5958">
              <w:t>год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2018</w:t>
            </w:r>
          </w:p>
          <w:p w:rsidR="00FC5958" w:rsidRPr="00FC5958" w:rsidRDefault="00FC5958" w:rsidP="00FC5958">
            <w:pPr>
              <w:shd w:val="clear" w:color="auto" w:fill="FFFFFF"/>
              <w:jc w:val="center"/>
            </w:pPr>
            <w:r w:rsidRPr="00FC5958">
              <w:t>год</w:t>
            </w:r>
          </w:p>
        </w:tc>
      </w:tr>
      <w:tr w:rsidR="00FC5958" w:rsidRPr="00FC5958" w:rsidTr="00FC5958">
        <w:trPr>
          <w:trHeight w:val="308"/>
          <w:jc w:val="center"/>
        </w:trPr>
        <w:tc>
          <w:tcPr>
            <w:tcW w:w="532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1.</w:t>
            </w:r>
          </w:p>
        </w:tc>
        <w:tc>
          <w:tcPr>
            <w:tcW w:w="5207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shd w:val="clear" w:color="auto" w:fill="FFFFFF"/>
              <w:contextualSpacing/>
              <w:rPr>
                <w:lang w:eastAsia="en-US"/>
              </w:rPr>
            </w:pPr>
            <w:r w:rsidRPr="00FC5958">
              <w:t>Уровень обеспеченности населения Златоустовского городского округа спортивными сооружениями исходя из единовременной пропускной способности объектов спорта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  <w:rPr>
                <w:lang w:eastAsia="en-US"/>
              </w:rPr>
            </w:pPr>
            <w:r w:rsidRPr="00FC5958">
              <w:t>процент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autoSpaceDE w:val="0"/>
              <w:snapToGrid w:val="0"/>
              <w:jc w:val="center"/>
              <w:rPr>
                <w:lang w:eastAsia="en-US"/>
              </w:rPr>
            </w:pPr>
            <w:r w:rsidRPr="00FC5958">
              <w:t>13,8</w:t>
            </w:r>
          </w:p>
        </w:tc>
        <w:tc>
          <w:tcPr>
            <w:tcW w:w="851" w:type="dxa"/>
            <w:tcBorders>
              <w:left w:val="single" w:sz="4" w:space="0" w:color="000000"/>
              <w:bottom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autoSpaceDE w:val="0"/>
              <w:snapToGrid w:val="0"/>
              <w:jc w:val="center"/>
              <w:rPr>
                <w:lang w:eastAsia="en-US"/>
              </w:rPr>
            </w:pPr>
            <w:r w:rsidRPr="00FC5958">
              <w:t>13,8</w:t>
            </w:r>
          </w:p>
        </w:tc>
        <w:tc>
          <w:tcPr>
            <w:tcW w:w="850" w:type="dxa"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autoSpaceDE w:val="0"/>
              <w:snapToGrid w:val="0"/>
              <w:jc w:val="center"/>
              <w:rPr>
                <w:lang w:eastAsia="en-US"/>
              </w:rPr>
            </w:pPr>
            <w:r w:rsidRPr="00FC5958">
              <w:t>13,8</w:t>
            </w:r>
          </w:p>
        </w:tc>
      </w:tr>
      <w:tr w:rsidR="00FC5958" w:rsidRPr="00FC5958" w:rsidTr="00FC5958">
        <w:trPr>
          <w:trHeight w:val="308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 xml:space="preserve">2. 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Количество проведенных спортивных, спортивно-массовых мероприятий и соревнований по видам спорта в соответствии с календарным планом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единиц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201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201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201</w:t>
            </w:r>
          </w:p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5958" w:rsidRPr="00FC5958" w:rsidTr="00FC5958">
        <w:trPr>
          <w:trHeight w:val="308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lastRenderedPageBreak/>
              <w:t>3.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9pt"/>
                <w:sz w:val="24"/>
                <w:szCs w:val="24"/>
              </w:rPr>
            </w:pPr>
            <w:r w:rsidRPr="00FC5958">
              <w:rPr>
                <w:rStyle w:val="1"/>
                <w:sz w:val="24"/>
                <w:szCs w:val="24"/>
              </w:rPr>
              <w:t>Количество выполненных (подтвержденных) спортивных разрядов и званий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человек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1540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1545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1550</w:t>
            </w:r>
          </w:p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</w:p>
        </w:tc>
      </w:tr>
      <w:tr w:rsidR="00FC5958" w:rsidRPr="00FC5958" w:rsidTr="00FC5958">
        <w:trPr>
          <w:trHeight w:val="308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4.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1"/>
                <w:sz w:val="24"/>
                <w:szCs w:val="24"/>
              </w:rPr>
            </w:pPr>
            <w:r w:rsidRPr="00FC5958">
              <w:rPr>
                <w:rStyle w:val="1"/>
                <w:sz w:val="24"/>
                <w:szCs w:val="24"/>
              </w:rPr>
              <w:t>Доля жителей принявших участие в спортивных, спортивно-массовых мероприятиях и соревнованиях по видам спорта в соответствии с календарным планом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15,1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15,1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autoSpaceDE w:val="0"/>
              <w:snapToGrid w:val="0"/>
              <w:jc w:val="center"/>
              <w:rPr>
                <w:lang w:eastAsia="en-US"/>
              </w:rPr>
            </w:pPr>
            <w:r w:rsidRPr="00FC5958">
              <w:t>15,1</w:t>
            </w:r>
          </w:p>
        </w:tc>
      </w:tr>
      <w:tr w:rsidR="00FC5958" w:rsidRPr="00FC5958" w:rsidTr="00FC5958">
        <w:trPr>
          <w:trHeight w:val="308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5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1"/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 xml:space="preserve">Доля граждан Златоустовского городского округа, занимающихся физической культурой и спортом по месту работы, в общей численности населения, занятого в экономике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17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19,1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autoSpaceDE w:val="0"/>
              <w:snapToGrid w:val="0"/>
              <w:jc w:val="center"/>
            </w:pPr>
            <w:r w:rsidRPr="00FC5958">
              <w:t>21,6</w:t>
            </w:r>
          </w:p>
        </w:tc>
      </w:tr>
      <w:tr w:rsidR="00FC5958" w:rsidRPr="00FC5958" w:rsidTr="00FC5958">
        <w:trPr>
          <w:trHeight w:val="308"/>
          <w:jc w:val="center"/>
        </w:trPr>
        <w:tc>
          <w:tcPr>
            <w:tcW w:w="5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shd w:val="clear" w:color="auto" w:fill="FFFFFF"/>
              <w:snapToGrid w:val="0"/>
              <w:jc w:val="center"/>
            </w:pPr>
            <w:r w:rsidRPr="00FC5958">
              <w:t>6</w:t>
            </w:r>
          </w:p>
        </w:tc>
        <w:tc>
          <w:tcPr>
            <w:tcW w:w="52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jc w:val="left"/>
              <w:rPr>
                <w:rStyle w:val="1"/>
                <w:sz w:val="24"/>
                <w:szCs w:val="24"/>
              </w:rPr>
            </w:pPr>
            <w:r w:rsidRPr="00FC5958">
              <w:rPr>
                <w:rStyle w:val="1"/>
                <w:sz w:val="24"/>
                <w:szCs w:val="24"/>
              </w:rPr>
              <w:t>Доля лиц с ограниченными возможностями здоровья  и инвалидов, систематически занимающихся физической культурой и спортом, в общей численности учащихся студентов до 11.4%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jc w:val="left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процент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7,2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pStyle w:val="3"/>
              <w:shd w:val="clear" w:color="auto" w:fill="auto"/>
              <w:spacing w:after="0" w:line="240" w:lineRule="auto"/>
              <w:rPr>
                <w:sz w:val="24"/>
                <w:szCs w:val="24"/>
              </w:rPr>
            </w:pPr>
            <w:r w:rsidRPr="00FC5958">
              <w:rPr>
                <w:sz w:val="24"/>
                <w:szCs w:val="24"/>
              </w:rPr>
              <w:t>8,4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FC5958" w:rsidRPr="00FC5958" w:rsidRDefault="00FC5958" w:rsidP="00FC5958">
            <w:pPr>
              <w:autoSpaceDE w:val="0"/>
              <w:snapToGrid w:val="0"/>
              <w:jc w:val="center"/>
            </w:pPr>
            <w:r w:rsidRPr="00FC5958">
              <w:t>11,4</w:t>
            </w:r>
          </w:p>
        </w:tc>
      </w:tr>
    </w:tbl>
    <w:p w:rsidR="00FC5958" w:rsidRPr="00FC5958" w:rsidRDefault="00FC5958" w:rsidP="00FC5958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C5958" w:rsidRPr="00FC5958" w:rsidRDefault="00FC5958" w:rsidP="00FC5958">
      <w:pPr>
        <w:shd w:val="clear" w:color="auto" w:fill="FFFFFF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Руководство и контроль по реализации подпрограммы осуществляет Администрация Златоустовского городского округа. Подпрограмма предусматривает сроки реализации с 2016 года по 2018 год и не предполагает поэтапного выполнения мероприятий.</w:t>
      </w:r>
    </w:p>
    <w:p w:rsidR="00FC5958" w:rsidRPr="00FC5958" w:rsidRDefault="00FC5958" w:rsidP="00FC5958">
      <w:pPr>
        <w:shd w:val="clear" w:color="auto" w:fill="FFFFFF"/>
        <w:ind w:firstLine="709"/>
        <w:jc w:val="both"/>
        <w:rPr>
          <w:b/>
          <w:sz w:val="28"/>
          <w:szCs w:val="28"/>
        </w:rPr>
      </w:pPr>
    </w:p>
    <w:p w:rsidR="00FC5958" w:rsidRDefault="00FC5958" w:rsidP="00FC5958">
      <w:pPr>
        <w:pStyle w:val="a4"/>
        <w:numPr>
          <w:ilvl w:val="0"/>
          <w:numId w:val="6"/>
        </w:numPr>
        <w:shd w:val="clear" w:color="auto" w:fill="FFFFFF"/>
        <w:ind w:left="0" w:firstLine="709"/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Характеристика основных мероприятий подпрограммы</w:t>
      </w:r>
    </w:p>
    <w:p w:rsidR="00FC5958" w:rsidRPr="00FC5958" w:rsidRDefault="00FC5958" w:rsidP="00FC5958">
      <w:pPr>
        <w:pStyle w:val="a4"/>
        <w:shd w:val="clear" w:color="auto" w:fill="FFFFFF"/>
        <w:ind w:left="709"/>
        <w:jc w:val="center"/>
        <w:rPr>
          <w:sz w:val="28"/>
          <w:szCs w:val="28"/>
        </w:rPr>
      </w:pPr>
    </w:p>
    <w:p w:rsidR="00FC5958" w:rsidRPr="00FC5958" w:rsidRDefault="00FC5958" w:rsidP="00FC595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Обоснование объема финансовых ресурсов, необходимых для реализации подпрограммы представлено в таблице 6:</w:t>
      </w:r>
    </w:p>
    <w:p w:rsidR="00FC5958" w:rsidRDefault="00FC5958" w:rsidP="00FC5958">
      <w:pPr>
        <w:pStyle w:val="a4"/>
        <w:shd w:val="clear" w:color="auto" w:fill="FFFFFF"/>
        <w:ind w:left="0" w:firstLine="709"/>
        <w:jc w:val="both"/>
        <w:rPr>
          <w:sz w:val="28"/>
          <w:szCs w:val="28"/>
        </w:rPr>
      </w:pPr>
    </w:p>
    <w:p w:rsidR="00FC5958" w:rsidRPr="00FC5958" w:rsidRDefault="00FC5958" w:rsidP="00FC5958">
      <w:pPr>
        <w:pStyle w:val="a4"/>
        <w:shd w:val="clear" w:color="auto" w:fill="FFFFFF"/>
        <w:ind w:left="0" w:firstLine="709"/>
        <w:jc w:val="right"/>
        <w:rPr>
          <w:sz w:val="28"/>
          <w:szCs w:val="28"/>
        </w:rPr>
      </w:pPr>
      <w:r w:rsidRPr="00FC5958">
        <w:rPr>
          <w:sz w:val="28"/>
          <w:szCs w:val="28"/>
        </w:rPr>
        <w:t>таблица 6</w:t>
      </w:r>
    </w:p>
    <w:tbl>
      <w:tblPr>
        <w:tblW w:w="10080" w:type="dxa"/>
        <w:jc w:val="center"/>
        <w:tblInd w:w="93" w:type="dxa"/>
        <w:tblLayout w:type="fixed"/>
        <w:tblLook w:val="04A0" w:firstRow="1" w:lastRow="0" w:firstColumn="1" w:lastColumn="0" w:noHBand="0" w:noVBand="1"/>
      </w:tblPr>
      <w:tblGrid>
        <w:gridCol w:w="486"/>
        <w:gridCol w:w="2081"/>
        <w:gridCol w:w="992"/>
        <w:gridCol w:w="142"/>
        <w:gridCol w:w="850"/>
        <w:gridCol w:w="142"/>
        <w:gridCol w:w="851"/>
        <w:gridCol w:w="141"/>
        <w:gridCol w:w="1276"/>
        <w:gridCol w:w="1134"/>
        <w:gridCol w:w="1985"/>
      </w:tblGrid>
      <w:tr w:rsidR="00FC5958" w:rsidRPr="004A6B55" w:rsidTr="00FC5958">
        <w:trPr>
          <w:trHeight w:val="300"/>
          <w:jc w:val="center"/>
        </w:trPr>
        <w:tc>
          <w:tcPr>
            <w:tcW w:w="4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 xml:space="preserve">№ </w:t>
            </w:r>
            <w:proofErr w:type="gramStart"/>
            <w:r w:rsidRPr="004A6B55">
              <w:rPr>
                <w:color w:val="000000"/>
                <w:sz w:val="20"/>
                <w:szCs w:val="20"/>
                <w:lang w:eastAsia="ru-RU"/>
              </w:rPr>
              <w:t>п</w:t>
            </w:r>
            <w:proofErr w:type="gramEnd"/>
            <w:r w:rsidRPr="004A6B55">
              <w:rPr>
                <w:color w:val="000000"/>
                <w:sz w:val="20"/>
                <w:szCs w:val="20"/>
                <w:lang w:eastAsia="ru-RU"/>
              </w:rPr>
              <w:t>/п</w:t>
            </w:r>
          </w:p>
        </w:tc>
        <w:tc>
          <w:tcPr>
            <w:tcW w:w="20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Наименование мероприятия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Объем бюджетных ассигнований (тыс. рублей)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Ожидаемы</w:t>
            </w:r>
            <w:r>
              <w:rPr>
                <w:color w:val="000000"/>
                <w:sz w:val="20"/>
                <w:szCs w:val="20"/>
                <w:lang w:eastAsia="ru-RU"/>
              </w:rPr>
              <w:t>й</w:t>
            </w:r>
            <w:r w:rsidRPr="004A6B55">
              <w:rPr>
                <w:color w:val="000000"/>
                <w:sz w:val="20"/>
                <w:szCs w:val="20"/>
                <w:lang w:eastAsia="ru-RU"/>
              </w:rPr>
              <w:t xml:space="preserve"> результат</w:t>
            </w:r>
          </w:p>
        </w:tc>
      </w:tr>
      <w:tr w:rsidR="00FC5958" w:rsidRPr="004A6B55" w:rsidTr="00FC5958">
        <w:trPr>
          <w:trHeight w:val="840"/>
          <w:jc w:val="center"/>
        </w:trPr>
        <w:tc>
          <w:tcPr>
            <w:tcW w:w="4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20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color w:val="000000"/>
                <w:sz w:val="20"/>
                <w:szCs w:val="20"/>
                <w:lang w:eastAsia="ru-RU"/>
              </w:rPr>
              <w:t>6</w:t>
            </w:r>
            <w:r w:rsidRPr="004A6B55">
              <w:rPr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201</w:t>
            </w:r>
            <w:r>
              <w:rPr>
                <w:color w:val="000000"/>
                <w:sz w:val="20"/>
                <w:szCs w:val="20"/>
                <w:lang w:eastAsia="ru-RU"/>
              </w:rPr>
              <w:t>7</w:t>
            </w:r>
            <w:r w:rsidRPr="004A6B55">
              <w:rPr>
                <w:color w:val="000000"/>
                <w:sz w:val="20"/>
                <w:szCs w:val="20"/>
                <w:lang w:eastAsia="ru-RU"/>
              </w:rPr>
              <w:t xml:space="preserve"> год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2018 год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>
              <w:rPr>
                <w:color w:val="000000"/>
                <w:sz w:val="20"/>
                <w:szCs w:val="20"/>
                <w:lang w:eastAsia="ru-RU"/>
              </w:rPr>
              <w:t>Финансовые затра</w:t>
            </w:r>
            <w:r w:rsidRPr="004A6B55">
              <w:rPr>
                <w:color w:val="000000"/>
                <w:sz w:val="20"/>
                <w:szCs w:val="20"/>
                <w:lang w:eastAsia="ru-RU"/>
              </w:rPr>
              <w:t>ты всего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источник финансирования</w:t>
            </w: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FC5958" w:rsidRPr="004A6B55" w:rsidTr="00FC5958">
        <w:trPr>
          <w:trHeight w:val="25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958" w:rsidRPr="004A6B55" w:rsidRDefault="00FC5958" w:rsidP="00FC5958">
            <w:pPr>
              <w:jc w:val="center"/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Подпрограмма: "Златоустовский городской округ - территория здорового образа жизни"</w:t>
            </w:r>
          </w:p>
        </w:tc>
      </w:tr>
      <w:tr w:rsidR="00FC5958" w:rsidRPr="004A6B55" w:rsidTr="00FC5958">
        <w:trPr>
          <w:trHeight w:val="55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Цель 1.Реализация на территории Златоустовского городского округа муниципальной политики в сфере развития физической культуры и спорта</w:t>
            </w:r>
          </w:p>
        </w:tc>
      </w:tr>
      <w:tr w:rsidR="00FC5958" w:rsidRPr="004A6B55" w:rsidTr="00FC5958">
        <w:trPr>
          <w:trHeight w:val="52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1. Совершенствование нормативно-правового обеспечения системы дополнительного образования детей Златоустовского городского округа</w:t>
            </w:r>
          </w:p>
        </w:tc>
      </w:tr>
      <w:tr w:rsidR="00FC5958" w:rsidRPr="004A6B55" w:rsidTr="00FC5958">
        <w:trPr>
          <w:trHeight w:val="63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Цель 2. Создание условий, обеспечивающих возможность для граждан Златоустовского городского округа вести здоровый образ жизни, систематически заниматься физической культурой</w:t>
            </w:r>
            <w:r>
              <w:rPr>
                <w:color w:val="000000"/>
                <w:sz w:val="20"/>
                <w:szCs w:val="20"/>
                <w:lang w:eastAsia="ru-RU"/>
              </w:rPr>
              <w:t xml:space="preserve"> и</w:t>
            </w:r>
            <w:r w:rsidRPr="004A6B55">
              <w:rPr>
                <w:color w:val="000000"/>
                <w:sz w:val="20"/>
                <w:szCs w:val="20"/>
                <w:lang w:eastAsia="ru-RU"/>
              </w:rPr>
              <w:t xml:space="preserve"> спортом.</w:t>
            </w:r>
          </w:p>
        </w:tc>
      </w:tr>
      <w:tr w:rsidR="00FC5958" w:rsidRPr="004A6B55" w:rsidTr="00FC5958">
        <w:trPr>
          <w:trHeight w:val="540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594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</w:tcPr>
          <w:p w:rsidR="00FC5958" w:rsidRPr="004A6B55" w:rsidRDefault="00FC5958" w:rsidP="00FC5958">
            <w:pPr>
              <w:rPr>
                <w:color w:val="000000"/>
                <w:sz w:val="20"/>
                <w:szCs w:val="20"/>
                <w:lang w:eastAsia="ru-RU"/>
              </w:rPr>
            </w:pPr>
            <w:r w:rsidRPr="004A6B55">
              <w:rPr>
                <w:color w:val="000000"/>
                <w:sz w:val="20"/>
                <w:szCs w:val="20"/>
                <w:lang w:eastAsia="ru-RU"/>
              </w:rPr>
              <w:t>Задача 2. 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</w:t>
            </w:r>
          </w:p>
        </w:tc>
      </w:tr>
      <w:tr w:rsidR="00FC5958" w:rsidRPr="004A6B55" w:rsidTr="00FC5958">
        <w:trPr>
          <w:trHeight w:val="2917"/>
          <w:jc w:val="center"/>
        </w:trPr>
        <w:tc>
          <w:tcPr>
            <w:tcW w:w="48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lastRenderedPageBreak/>
              <w:t>1</w:t>
            </w:r>
          </w:p>
        </w:tc>
        <w:tc>
          <w:tcPr>
            <w:tcW w:w="2081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Организация и проведение физкультурных и массовых мероприятий, обеспечение спортивных сборных команд ЗГО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6 459,97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6 460,00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6 460,00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19 379,97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Златоустовского городского округа (далее - бюджет ЗГО)</w:t>
            </w:r>
          </w:p>
        </w:tc>
        <w:tc>
          <w:tcPr>
            <w:tcW w:w="1985" w:type="dxa"/>
            <w:vMerge w:val="restart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увеличение доли жителей принявших участие в спортивных, спортивно-массовых мероприятиях и соревнованиях по видам спорта в соответствии с календарным планом до 15,1 человек, увеличение количества выполненных (подтвержденных) спортивных разрядов и званий до 1550 человек</w:t>
            </w:r>
          </w:p>
        </w:tc>
      </w:tr>
      <w:tr w:rsidR="00FC5958" w:rsidRPr="004A6B55" w:rsidTr="00FC5958">
        <w:trPr>
          <w:trHeight w:val="1506"/>
          <w:jc w:val="center"/>
        </w:trPr>
        <w:tc>
          <w:tcPr>
            <w:tcW w:w="48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208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38775,12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38 775,12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Област</w:t>
            </w:r>
            <w:proofErr w:type="spellEnd"/>
          </w:p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ной бюджет</w:t>
            </w:r>
          </w:p>
        </w:tc>
        <w:tc>
          <w:tcPr>
            <w:tcW w:w="1985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</w:p>
        </w:tc>
      </w:tr>
      <w:tr w:rsidR="00FC5958" w:rsidRPr="004A6B55" w:rsidTr="00FC5958">
        <w:trPr>
          <w:trHeight w:val="265"/>
          <w:jc w:val="center"/>
        </w:trPr>
        <w:tc>
          <w:tcPr>
            <w:tcW w:w="100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Цель 2. Развитие физического воспитания населения, популяризация массовых видов спорта и приобщение жителей Златоустовского городского  округа к регулярным занятиям физической культурой и спортом</w:t>
            </w:r>
          </w:p>
        </w:tc>
      </w:tr>
      <w:tr w:rsidR="00FC5958" w:rsidRPr="004A6B55" w:rsidTr="00FC5958">
        <w:trPr>
          <w:trHeight w:val="282"/>
          <w:jc w:val="center"/>
        </w:trPr>
        <w:tc>
          <w:tcPr>
            <w:tcW w:w="10080" w:type="dxa"/>
            <w:gridSpan w:val="11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</w:t>
            </w:r>
            <w:proofErr w:type="gramStart"/>
            <w:r>
              <w:rPr>
                <w:color w:val="000000"/>
                <w:sz w:val="20"/>
                <w:szCs w:val="20"/>
              </w:rPr>
              <w:t>2</w:t>
            </w:r>
            <w:proofErr w:type="gramEnd"/>
            <w:r>
              <w:rPr>
                <w:color w:val="000000"/>
                <w:sz w:val="20"/>
                <w:szCs w:val="20"/>
              </w:rPr>
              <w:t>. Повышение интереса различных категорий жителей Златоустовского городского округа к занятиям физической культурой и спортом</w:t>
            </w:r>
          </w:p>
        </w:tc>
      </w:tr>
      <w:tr w:rsidR="00FC5958" w:rsidRPr="004A6B55" w:rsidTr="00FC5958">
        <w:trPr>
          <w:trHeight w:val="3398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20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Управление в сфере установления функций органов местного самоуправления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4 694,65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4 684,90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4 684,90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14 064,45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ЗГО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количества проведенных спортивных, спортивно-массовых мероприятий и соревнований по видам спорта в соответствии с календарным планом на уровне 201 единицы</w:t>
            </w:r>
          </w:p>
        </w:tc>
      </w:tr>
      <w:tr w:rsidR="00FC5958" w:rsidRPr="004A6B55" w:rsidTr="00FC5958">
        <w:trPr>
          <w:trHeight w:val="421"/>
          <w:jc w:val="center"/>
        </w:trPr>
        <w:tc>
          <w:tcPr>
            <w:tcW w:w="1008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Цель 3. Создание условий, обеспечивающих возможность для граждан Златоустовского городского округа вести здоровый образ жизни, систематически заниматься физической культурой и спортом.</w:t>
            </w:r>
          </w:p>
        </w:tc>
      </w:tr>
      <w:tr w:rsidR="00FC5958" w:rsidRPr="004A6B55" w:rsidTr="00FC5958">
        <w:trPr>
          <w:trHeight w:val="279"/>
          <w:jc w:val="center"/>
        </w:trPr>
        <w:tc>
          <w:tcPr>
            <w:tcW w:w="10080" w:type="dxa"/>
            <w:gridSpan w:val="11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Задача 3. Повышение уровня спортивного мастерства воспитанников спортивных школ и достижение ими высоких спортивных результатов на соревнованиях различного уровня</w:t>
            </w:r>
          </w:p>
        </w:tc>
      </w:tr>
      <w:tr w:rsidR="00FC5958" w:rsidRPr="004A6B55" w:rsidTr="00FC5958">
        <w:trPr>
          <w:trHeight w:val="563"/>
          <w:jc w:val="center"/>
        </w:trPr>
        <w:tc>
          <w:tcPr>
            <w:tcW w:w="4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</w:t>
            </w:r>
          </w:p>
        </w:tc>
        <w:tc>
          <w:tcPr>
            <w:tcW w:w="208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Реконструкция лыжного стадиона им. С. </w:t>
            </w:r>
            <w:proofErr w:type="spellStart"/>
            <w:r>
              <w:rPr>
                <w:color w:val="000000"/>
                <w:sz w:val="20"/>
                <w:szCs w:val="20"/>
              </w:rPr>
              <w:t>Ишмуратовой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со строительством биатлонного стрельбища.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24 065,146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5 000,00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34 065,146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ЗГО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C5958" w:rsidRDefault="00FC5958" w:rsidP="00FC5958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сохранение уровня обеспеченности населения Златоустовского городского округа спортивными сооружениями исходя из единовременной пропускной способности объектов спорта в 13,8 процентов</w:t>
            </w:r>
          </w:p>
        </w:tc>
      </w:tr>
      <w:tr w:rsidR="00FC5958" w:rsidRPr="004A6B55" w:rsidTr="00FC5958">
        <w:trPr>
          <w:trHeight w:val="25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Бюджет ЗГО: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35 219,766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16144,90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16144,90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67 509,566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C5958" w:rsidRPr="004A6B55" w:rsidTr="00FC5958">
        <w:trPr>
          <w:trHeight w:val="25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Областной бюджет: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38 775,12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38 775,12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C5958" w:rsidRPr="004A6B55" w:rsidTr="00FC5958">
        <w:trPr>
          <w:trHeight w:val="25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Федеральный бюджет: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FC5958" w:rsidRPr="004A6B55" w:rsidTr="00FC5958">
        <w:trPr>
          <w:trHeight w:val="255"/>
          <w:jc w:val="center"/>
        </w:trPr>
        <w:tc>
          <w:tcPr>
            <w:tcW w:w="4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208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Итого по подпрограмме: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73 994,886</w:t>
            </w:r>
          </w:p>
        </w:tc>
        <w:tc>
          <w:tcPr>
            <w:tcW w:w="99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16144,90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16144,90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106 284,686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FC5958" w:rsidRDefault="00FC5958" w:rsidP="00FC595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</w:tbl>
    <w:p w:rsidR="00FC5958" w:rsidRDefault="00FC5958" w:rsidP="00FC5958">
      <w:pPr>
        <w:shd w:val="clear" w:color="auto" w:fill="FFFFFF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</w:p>
    <w:p w:rsidR="00FC5958" w:rsidRPr="00FC5958" w:rsidRDefault="00FC5958" w:rsidP="00FC5958">
      <w:pPr>
        <w:shd w:val="clear" w:color="auto" w:fill="FFFFFF"/>
        <w:tabs>
          <w:tab w:val="left" w:pos="720"/>
          <w:tab w:val="left" w:pos="900"/>
          <w:tab w:val="left" w:pos="1080"/>
          <w:tab w:val="left" w:pos="1260"/>
        </w:tabs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 xml:space="preserve">Программа состоит из мероприятий, направленных </w:t>
      </w:r>
      <w:proofErr w:type="gramStart"/>
      <w:r w:rsidRPr="00FC5958">
        <w:rPr>
          <w:sz w:val="28"/>
          <w:szCs w:val="28"/>
        </w:rPr>
        <w:t>на</w:t>
      </w:r>
      <w:proofErr w:type="gramEnd"/>
      <w:r w:rsidRPr="00FC5958">
        <w:rPr>
          <w:sz w:val="28"/>
          <w:szCs w:val="28"/>
        </w:rPr>
        <w:t>:</w:t>
      </w:r>
    </w:p>
    <w:p w:rsidR="00FC5958" w:rsidRPr="00FC5958" w:rsidRDefault="00FC5958" w:rsidP="00FC5958">
      <w:pPr>
        <w:numPr>
          <w:ilvl w:val="3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 xml:space="preserve">улучшение системы физического воспитания в учреждениях дошкольного образования; </w:t>
      </w:r>
    </w:p>
    <w:p w:rsidR="00FC5958" w:rsidRPr="00FC5958" w:rsidRDefault="00FC5958" w:rsidP="00FC5958">
      <w:pPr>
        <w:numPr>
          <w:ilvl w:val="3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повышение эффективности физического воспитания</w:t>
      </w:r>
      <w:r>
        <w:rPr>
          <w:sz w:val="28"/>
          <w:szCs w:val="28"/>
        </w:rPr>
        <w:t xml:space="preserve">                                       </w:t>
      </w:r>
      <w:r w:rsidRPr="00FC5958">
        <w:rPr>
          <w:sz w:val="28"/>
          <w:szCs w:val="28"/>
        </w:rPr>
        <w:t xml:space="preserve"> в общеобразовательных учреждениях, учреждениях начального и среднего профессионального образования;</w:t>
      </w:r>
    </w:p>
    <w:p w:rsidR="00FC5958" w:rsidRPr="00FC5958" w:rsidRDefault="00FC5958" w:rsidP="00FC5958">
      <w:pPr>
        <w:numPr>
          <w:ilvl w:val="3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совершенствование системы физического воспитания в высших учебных заведениях;</w:t>
      </w:r>
    </w:p>
    <w:p w:rsidR="00FC5958" w:rsidRPr="00FC5958" w:rsidRDefault="00FC5958" w:rsidP="00FC5958">
      <w:pPr>
        <w:numPr>
          <w:ilvl w:val="3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 xml:space="preserve">повышение уровня физической культуры в системе производства; </w:t>
      </w:r>
    </w:p>
    <w:p w:rsidR="00FC5958" w:rsidRPr="00FC5958" w:rsidRDefault="00FC5958" w:rsidP="00FC5958">
      <w:pPr>
        <w:numPr>
          <w:ilvl w:val="3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 xml:space="preserve">организацию работы по месту жительства и отдыха населения; </w:t>
      </w:r>
    </w:p>
    <w:p w:rsidR="00FC5958" w:rsidRPr="00FC5958" w:rsidRDefault="00FC5958" w:rsidP="00FC5958">
      <w:pPr>
        <w:numPr>
          <w:ilvl w:val="3"/>
          <w:numId w:val="9"/>
        </w:numPr>
        <w:shd w:val="clear" w:color="auto" w:fill="FFFFFF"/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развитие физической культуры и спорта среди инвалидов.</w:t>
      </w:r>
    </w:p>
    <w:p w:rsidR="00FC5958" w:rsidRPr="00FC5958" w:rsidRDefault="00FC5958" w:rsidP="00FC5958">
      <w:pPr>
        <w:pStyle w:val="3"/>
        <w:widowControl/>
        <w:shd w:val="clear" w:color="auto" w:fill="auto"/>
        <w:tabs>
          <w:tab w:val="left" w:pos="1222"/>
        </w:tabs>
        <w:suppressAutoHyphens/>
        <w:spacing w:after="0" w:line="240" w:lineRule="auto"/>
        <w:ind w:firstLine="709"/>
        <w:jc w:val="both"/>
        <w:rPr>
          <w:sz w:val="28"/>
          <w:szCs w:val="28"/>
        </w:rPr>
      </w:pPr>
    </w:p>
    <w:p w:rsidR="00FC5958" w:rsidRPr="00FC5958" w:rsidRDefault="00FC5958" w:rsidP="00FC5958">
      <w:pPr>
        <w:pStyle w:val="a4"/>
        <w:numPr>
          <w:ilvl w:val="0"/>
          <w:numId w:val="6"/>
        </w:numPr>
        <w:shd w:val="clear" w:color="auto" w:fill="FFFFFF"/>
        <w:ind w:left="0" w:firstLine="0"/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Информация об участии предприятий и организаций, независимо от их организационно-правовой формы собственности, а так же внебюджетных фондов, в реализации подпрограммы</w:t>
      </w:r>
    </w:p>
    <w:p w:rsidR="00FC5958" w:rsidRPr="00FC5958" w:rsidRDefault="00FC5958" w:rsidP="00FC5958">
      <w:pPr>
        <w:shd w:val="clear" w:color="auto" w:fill="FFFFFF"/>
        <w:ind w:firstLine="709"/>
        <w:jc w:val="both"/>
        <w:rPr>
          <w:sz w:val="28"/>
          <w:szCs w:val="28"/>
        </w:rPr>
      </w:pPr>
    </w:p>
    <w:p w:rsidR="00FC5958" w:rsidRPr="00FC5958" w:rsidRDefault="00FC5958" w:rsidP="00FC5958">
      <w:pPr>
        <w:shd w:val="clear" w:color="auto" w:fill="FFFFFF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Предприятия и организации в реализации подпрограммы не участвуют. Внебюджетные фонды отсутствуют</w:t>
      </w:r>
    </w:p>
    <w:p w:rsidR="00FC5958" w:rsidRPr="00FC5958" w:rsidRDefault="00FC5958" w:rsidP="00FC5958">
      <w:pPr>
        <w:shd w:val="clear" w:color="auto" w:fill="FFFFFF"/>
        <w:ind w:firstLine="709"/>
        <w:rPr>
          <w:sz w:val="28"/>
          <w:szCs w:val="28"/>
        </w:rPr>
      </w:pPr>
    </w:p>
    <w:p w:rsidR="006172BA" w:rsidRDefault="00FC5958" w:rsidP="006172BA">
      <w:pPr>
        <w:pStyle w:val="a4"/>
        <w:numPr>
          <w:ilvl w:val="0"/>
          <w:numId w:val="6"/>
        </w:numPr>
        <w:shd w:val="clear" w:color="auto" w:fill="FFFFFF"/>
        <w:ind w:left="0" w:firstLine="0"/>
        <w:jc w:val="center"/>
        <w:rPr>
          <w:sz w:val="28"/>
          <w:szCs w:val="28"/>
        </w:rPr>
      </w:pPr>
      <w:r w:rsidRPr="00FC5958">
        <w:rPr>
          <w:sz w:val="28"/>
          <w:szCs w:val="28"/>
        </w:rPr>
        <w:t xml:space="preserve">Обоснование объема финансовых ресурсов, </w:t>
      </w:r>
    </w:p>
    <w:p w:rsidR="00FC5958" w:rsidRPr="00FC5958" w:rsidRDefault="00FC5958" w:rsidP="006172BA">
      <w:pPr>
        <w:pStyle w:val="a4"/>
        <w:shd w:val="clear" w:color="auto" w:fill="FFFFFF"/>
        <w:ind w:left="0"/>
        <w:jc w:val="center"/>
        <w:rPr>
          <w:sz w:val="28"/>
          <w:szCs w:val="28"/>
        </w:rPr>
      </w:pPr>
      <w:proofErr w:type="gramStart"/>
      <w:r w:rsidRPr="00FC5958">
        <w:rPr>
          <w:sz w:val="28"/>
          <w:szCs w:val="28"/>
        </w:rPr>
        <w:t>необходимых</w:t>
      </w:r>
      <w:proofErr w:type="gramEnd"/>
      <w:r w:rsidRPr="00FC5958">
        <w:rPr>
          <w:sz w:val="28"/>
          <w:szCs w:val="28"/>
        </w:rPr>
        <w:t xml:space="preserve"> для реализации подпрограммы.</w:t>
      </w:r>
    </w:p>
    <w:p w:rsidR="00FC5958" w:rsidRPr="00FC5958" w:rsidRDefault="00FC5958" w:rsidP="00FC5958">
      <w:pPr>
        <w:pStyle w:val="a4"/>
        <w:shd w:val="clear" w:color="auto" w:fill="FFFFFF"/>
        <w:ind w:left="0" w:firstLine="709"/>
        <w:jc w:val="center"/>
        <w:rPr>
          <w:sz w:val="28"/>
          <w:szCs w:val="28"/>
        </w:rPr>
      </w:pPr>
    </w:p>
    <w:p w:rsidR="00FC5958" w:rsidRPr="00FC5958" w:rsidRDefault="00FC5958" w:rsidP="00FC5958">
      <w:pPr>
        <w:ind w:firstLine="709"/>
        <w:jc w:val="both"/>
        <w:rPr>
          <w:sz w:val="28"/>
          <w:szCs w:val="28"/>
        </w:rPr>
      </w:pPr>
      <w:r w:rsidRPr="00FC5958">
        <w:rPr>
          <w:spacing w:val="-3"/>
          <w:sz w:val="28"/>
          <w:szCs w:val="28"/>
        </w:rPr>
        <w:t xml:space="preserve">Источником финансирования мероприятий подпрограммы </w:t>
      </w:r>
      <w:r w:rsidRPr="00FC5958">
        <w:rPr>
          <w:spacing w:val="-2"/>
          <w:sz w:val="28"/>
          <w:szCs w:val="28"/>
        </w:rPr>
        <w:t>являются</w:t>
      </w:r>
      <w:r w:rsidRPr="00FC5958">
        <w:rPr>
          <w:sz w:val="28"/>
          <w:szCs w:val="28"/>
        </w:rPr>
        <w:t xml:space="preserve"> </w:t>
      </w:r>
      <w:r w:rsidRPr="00FC5958">
        <w:rPr>
          <w:spacing w:val="-2"/>
          <w:sz w:val="28"/>
          <w:szCs w:val="28"/>
        </w:rPr>
        <w:t xml:space="preserve">средства бюджета Златоустовского городского округа федерального </w:t>
      </w:r>
      <w:r w:rsidR="006172BA">
        <w:rPr>
          <w:spacing w:val="-2"/>
          <w:sz w:val="28"/>
          <w:szCs w:val="28"/>
        </w:rPr>
        <w:t xml:space="preserve">                                 </w:t>
      </w:r>
      <w:r w:rsidRPr="00FC5958">
        <w:rPr>
          <w:spacing w:val="-2"/>
          <w:sz w:val="28"/>
          <w:szCs w:val="28"/>
        </w:rPr>
        <w:t>и областного бюджета;</w:t>
      </w:r>
    </w:p>
    <w:p w:rsidR="00FC5958" w:rsidRPr="006172BA" w:rsidRDefault="00FC5958" w:rsidP="006172BA">
      <w:pPr>
        <w:ind w:firstLine="709"/>
        <w:jc w:val="both"/>
        <w:rPr>
          <w:color w:val="000000"/>
          <w:sz w:val="28"/>
          <w:szCs w:val="28"/>
          <w:lang w:eastAsia="ru-RU"/>
        </w:rPr>
      </w:pPr>
      <w:r w:rsidRPr="00FC5958">
        <w:rPr>
          <w:spacing w:val="-2"/>
          <w:sz w:val="28"/>
          <w:szCs w:val="28"/>
        </w:rPr>
        <w:t xml:space="preserve">Общий объем </w:t>
      </w:r>
      <w:r w:rsidRPr="00FC5958">
        <w:rPr>
          <w:sz w:val="28"/>
          <w:szCs w:val="28"/>
        </w:rPr>
        <w:t xml:space="preserve">финансирования подпрограммы в 2016-2018 годах </w:t>
      </w:r>
      <w:r w:rsidRPr="00FC5958">
        <w:rPr>
          <w:spacing w:val="-2"/>
          <w:sz w:val="28"/>
          <w:szCs w:val="28"/>
        </w:rPr>
        <w:t>составит</w:t>
      </w:r>
      <w:r w:rsidRPr="00FC5958">
        <w:rPr>
          <w:color w:val="FF0000"/>
          <w:spacing w:val="-2"/>
          <w:sz w:val="28"/>
          <w:szCs w:val="28"/>
        </w:rPr>
        <w:t xml:space="preserve"> </w:t>
      </w:r>
      <w:r w:rsidRPr="00FC5958">
        <w:rPr>
          <w:sz w:val="28"/>
          <w:szCs w:val="28"/>
          <w:lang w:eastAsia="ru-RU"/>
        </w:rPr>
        <w:t>106 254,686</w:t>
      </w:r>
      <w:r w:rsidRPr="00FC5958">
        <w:rPr>
          <w:color w:val="FF0000"/>
          <w:sz w:val="28"/>
          <w:szCs w:val="28"/>
          <w:lang w:eastAsia="ru-RU"/>
        </w:rPr>
        <w:t xml:space="preserve"> </w:t>
      </w:r>
      <w:r w:rsidRPr="00FC5958">
        <w:rPr>
          <w:spacing w:val="-2"/>
          <w:sz w:val="28"/>
          <w:szCs w:val="28"/>
        </w:rPr>
        <w:t>тыс. рублей,</w:t>
      </w:r>
    </w:p>
    <w:p w:rsidR="00FC5958" w:rsidRPr="00FC5958" w:rsidRDefault="00FC5958" w:rsidP="00FC5958">
      <w:pPr>
        <w:shd w:val="clear" w:color="auto" w:fill="FFFFFF"/>
        <w:ind w:firstLine="709"/>
        <w:rPr>
          <w:sz w:val="28"/>
          <w:szCs w:val="28"/>
        </w:rPr>
      </w:pPr>
      <w:r w:rsidRPr="00FC5958">
        <w:rPr>
          <w:sz w:val="28"/>
          <w:szCs w:val="28"/>
        </w:rPr>
        <w:t xml:space="preserve">Объём финансирования по годам: </w:t>
      </w:r>
    </w:p>
    <w:p w:rsidR="00FC5958" w:rsidRPr="00FC5958" w:rsidRDefault="00FC5958" w:rsidP="00FC5958">
      <w:pPr>
        <w:shd w:val="clear" w:color="auto" w:fill="FFFFFF"/>
        <w:tabs>
          <w:tab w:val="left" w:pos="4860"/>
        </w:tabs>
        <w:ind w:firstLine="709"/>
        <w:rPr>
          <w:sz w:val="28"/>
          <w:szCs w:val="28"/>
          <w:lang w:eastAsia="ru-RU"/>
        </w:rPr>
      </w:pPr>
      <w:r w:rsidRPr="00FC5958">
        <w:rPr>
          <w:sz w:val="28"/>
          <w:szCs w:val="28"/>
          <w:lang w:eastAsia="ru-RU"/>
        </w:rPr>
        <w:t xml:space="preserve">2016 год – </w:t>
      </w:r>
      <w:r w:rsidRPr="00FC5958">
        <w:rPr>
          <w:color w:val="000000"/>
          <w:sz w:val="28"/>
          <w:szCs w:val="28"/>
        </w:rPr>
        <w:t>73 994,886</w:t>
      </w:r>
      <w:r w:rsidRPr="00FC5958">
        <w:rPr>
          <w:sz w:val="28"/>
          <w:szCs w:val="28"/>
          <w:lang w:eastAsia="ru-RU"/>
        </w:rPr>
        <w:t xml:space="preserve"> тыс. рублей;</w:t>
      </w:r>
    </w:p>
    <w:p w:rsidR="00FC5958" w:rsidRPr="00FC5958" w:rsidRDefault="00FC5958" w:rsidP="00FC5958">
      <w:pPr>
        <w:shd w:val="clear" w:color="auto" w:fill="FFFFFF"/>
        <w:tabs>
          <w:tab w:val="left" w:pos="4860"/>
        </w:tabs>
        <w:ind w:firstLine="709"/>
        <w:rPr>
          <w:sz w:val="28"/>
          <w:szCs w:val="28"/>
          <w:lang w:eastAsia="ru-RU"/>
        </w:rPr>
      </w:pPr>
      <w:r w:rsidRPr="00FC5958">
        <w:rPr>
          <w:sz w:val="28"/>
          <w:szCs w:val="28"/>
          <w:lang w:eastAsia="ru-RU"/>
        </w:rPr>
        <w:t>2017 год – 16 144,90 тыс. рублей;</w:t>
      </w:r>
    </w:p>
    <w:p w:rsidR="00FC5958" w:rsidRPr="00FC5958" w:rsidRDefault="00FC5958" w:rsidP="00FC5958">
      <w:pPr>
        <w:pStyle w:val="a4"/>
        <w:shd w:val="clear" w:color="auto" w:fill="FFFFFF"/>
        <w:ind w:left="0" w:firstLine="709"/>
        <w:rPr>
          <w:sz w:val="28"/>
          <w:szCs w:val="28"/>
          <w:lang w:eastAsia="ru-RU"/>
        </w:rPr>
      </w:pPr>
      <w:r w:rsidRPr="00FC5958">
        <w:rPr>
          <w:sz w:val="28"/>
          <w:szCs w:val="28"/>
          <w:lang w:eastAsia="ru-RU"/>
        </w:rPr>
        <w:t>2018 год – 16 144,90 тыс. рублей.</w:t>
      </w:r>
    </w:p>
    <w:p w:rsidR="00FC5958" w:rsidRPr="00FC5958" w:rsidRDefault="00FC5958" w:rsidP="00FC5958">
      <w:pPr>
        <w:pStyle w:val="a4"/>
        <w:shd w:val="clear" w:color="auto" w:fill="FFFFFF"/>
        <w:ind w:left="0" w:firstLine="709"/>
        <w:rPr>
          <w:sz w:val="28"/>
          <w:szCs w:val="28"/>
        </w:rPr>
      </w:pPr>
    </w:p>
    <w:p w:rsidR="00FC5958" w:rsidRPr="00FC5958" w:rsidRDefault="00FC5958" w:rsidP="006172BA">
      <w:pPr>
        <w:pStyle w:val="a4"/>
        <w:numPr>
          <w:ilvl w:val="0"/>
          <w:numId w:val="6"/>
        </w:numPr>
        <w:shd w:val="clear" w:color="auto" w:fill="FFFFFF"/>
        <w:ind w:left="0" w:firstLine="0"/>
        <w:jc w:val="center"/>
        <w:rPr>
          <w:sz w:val="28"/>
          <w:szCs w:val="28"/>
        </w:rPr>
      </w:pPr>
      <w:r w:rsidRPr="00FC5958">
        <w:rPr>
          <w:sz w:val="28"/>
          <w:szCs w:val="28"/>
        </w:rPr>
        <w:t>Анализ рисков реализации подпрограммы и описание мер управления рисками реализации подпрограммы</w:t>
      </w:r>
    </w:p>
    <w:p w:rsidR="00FC5958" w:rsidRPr="00FC5958" w:rsidRDefault="00FC5958" w:rsidP="00FC5958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FC5958" w:rsidRPr="00FC5958" w:rsidRDefault="00FC5958" w:rsidP="00FC5958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FC5958">
        <w:rPr>
          <w:sz w:val="28"/>
          <w:szCs w:val="28"/>
        </w:rPr>
        <w:t xml:space="preserve">7. Административный риск неисполнения задач связан с неэффективным управлением подпрограммой, которое может привести к невыполнению целей и задач подпрограммы, обусловленному срывом мероприятий </w:t>
      </w:r>
      <w:r w:rsidR="006172BA">
        <w:rPr>
          <w:sz w:val="28"/>
          <w:szCs w:val="28"/>
        </w:rPr>
        <w:t xml:space="preserve">                                  </w:t>
      </w:r>
      <w:r w:rsidRPr="00FC5958">
        <w:rPr>
          <w:sz w:val="28"/>
          <w:szCs w:val="28"/>
        </w:rPr>
        <w:t xml:space="preserve">и </w:t>
      </w:r>
      <w:proofErr w:type="gramStart"/>
      <w:r w:rsidRPr="00FC5958">
        <w:rPr>
          <w:sz w:val="28"/>
          <w:szCs w:val="28"/>
        </w:rPr>
        <w:t>не достижением</w:t>
      </w:r>
      <w:proofErr w:type="gramEnd"/>
      <w:r w:rsidRPr="00FC5958">
        <w:rPr>
          <w:sz w:val="28"/>
          <w:szCs w:val="28"/>
        </w:rPr>
        <w:t xml:space="preserve"> целевых показателей, неэффективному использованию ресурсов. </w:t>
      </w:r>
    </w:p>
    <w:p w:rsidR="00FC5958" w:rsidRPr="00FC5958" w:rsidRDefault="00FC5958" w:rsidP="00FC5958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FC5958">
        <w:rPr>
          <w:sz w:val="28"/>
          <w:szCs w:val="28"/>
        </w:rPr>
        <w:t xml:space="preserve">Финансовые риски: риски опоздания ввода объекта в эксплуатацию может увеличить срок окупаемости инвестиций (повышается стоимость капитального строительства, сокращается время, отведенное на возврат </w:t>
      </w:r>
      <w:r w:rsidRPr="00FC5958">
        <w:rPr>
          <w:sz w:val="28"/>
          <w:szCs w:val="28"/>
        </w:rPr>
        <w:lastRenderedPageBreak/>
        <w:t>вложенных средств). Риск неполной загрузки проектных мощностей в случае наступления неблагоприятных событий в условиях кризиса и ведет к простою спортивных сооружений. Учетный финансовый риск возможен в условиях неадекватности применяемой учетной политики процессам управления денежными потоками в условиях кризиса (корректируется ежемесячно).</w:t>
      </w:r>
    </w:p>
    <w:p w:rsidR="00FC5958" w:rsidRPr="00FC5958" w:rsidRDefault="00FC5958" w:rsidP="00FC5958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FC5958">
        <w:rPr>
          <w:sz w:val="28"/>
          <w:szCs w:val="28"/>
        </w:rPr>
        <w:t xml:space="preserve">Социальные риски связаны с возможностью ухудшения внутренней </w:t>
      </w:r>
      <w:r w:rsidR="006172BA">
        <w:rPr>
          <w:sz w:val="28"/>
          <w:szCs w:val="28"/>
        </w:rPr>
        <w:t xml:space="preserve">                     </w:t>
      </w:r>
      <w:r w:rsidRPr="00FC5958">
        <w:rPr>
          <w:sz w:val="28"/>
          <w:szCs w:val="28"/>
        </w:rPr>
        <w:t>и внешней конъюнктуры, снижением темпов роста экономики округа, уровня инвестиционной активности, высокой инфляцией.</w:t>
      </w:r>
    </w:p>
    <w:p w:rsidR="00FC5958" w:rsidRPr="00FC5958" w:rsidRDefault="00FC5958" w:rsidP="00FC5958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FC5958">
        <w:rPr>
          <w:sz w:val="28"/>
          <w:szCs w:val="28"/>
        </w:rPr>
        <w:t xml:space="preserve">8. Способами ограничения административного риска являются: </w:t>
      </w:r>
    </w:p>
    <w:p w:rsidR="00FC5958" w:rsidRPr="00FC5958" w:rsidRDefault="00FC5958" w:rsidP="00FC5958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FC5958">
        <w:rPr>
          <w:sz w:val="28"/>
          <w:szCs w:val="28"/>
        </w:rPr>
        <w:t>1) регулярная и открытая публикация данных о ходе финансирования подпрограммы в качестве механизма, стимулирующего выполнение принятых обязательств;</w:t>
      </w:r>
    </w:p>
    <w:p w:rsidR="00FC5958" w:rsidRPr="00FC5958" w:rsidRDefault="00FC5958" w:rsidP="00FC5958">
      <w:pPr>
        <w:pStyle w:val="21"/>
        <w:tabs>
          <w:tab w:val="left" w:pos="851"/>
        </w:tabs>
        <w:ind w:firstLine="709"/>
        <w:rPr>
          <w:sz w:val="28"/>
          <w:szCs w:val="28"/>
        </w:rPr>
      </w:pPr>
      <w:r w:rsidRPr="00FC5958">
        <w:rPr>
          <w:sz w:val="28"/>
          <w:szCs w:val="28"/>
        </w:rPr>
        <w:t>2) своевременная корректировка мероприятий подпрограммы;</w:t>
      </w:r>
    </w:p>
    <w:p w:rsidR="00FC5958" w:rsidRPr="00FC5958" w:rsidRDefault="00FC5958" w:rsidP="006172BA">
      <w:pPr>
        <w:pStyle w:val="21"/>
        <w:tabs>
          <w:tab w:val="left" w:pos="1134"/>
        </w:tabs>
        <w:ind w:firstLine="709"/>
        <w:rPr>
          <w:sz w:val="28"/>
          <w:szCs w:val="28"/>
        </w:rPr>
      </w:pPr>
      <w:r w:rsidRPr="00FC5958">
        <w:rPr>
          <w:sz w:val="28"/>
          <w:szCs w:val="28"/>
        </w:rPr>
        <w:t>3)эффективный контроль выполнения программных мероприятий</w:t>
      </w:r>
      <w:r w:rsidR="006172BA">
        <w:rPr>
          <w:sz w:val="28"/>
          <w:szCs w:val="28"/>
        </w:rPr>
        <w:t xml:space="preserve">                      </w:t>
      </w:r>
      <w:r w:rsidRPr="00FC5958">
        <w:rPr>
          <w:sz w:val="28"/>
          <w:szCs w:val="28"/>
        </w:rPr>
        <w:t xml:space="preserve"> и совершенствование механизма текущего управ</w:t>
      </w:r>
      <w:r w:rsidR="006172BA">
        <w:rPr>
          <w:sz w:val="28"/>
          <w:szCs w:val="28"/>
        </w:rPr>
        <w:t>ления реализацией подпрограммы.</w:t>
      </w:r>
    </w:p>
    <w:p w:rsidR="00FC5958" w:rsidRPr="00FC5958" w:rsidRDefault="00FC5958" w:rsidP="00FC5958">
      <w:pPr>
        <w:pStyle w:val="3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 xml:space="preserve">Способами ограничения финансового риска является ежегодная корректировка финансовых показателей программных мероприятий </w:t>
      </w:r>
      <w:r w:rsidR="006172BA">
        <w:rPr>
          <w:sz w:val="28"/>
          <w:szCs w:val="28"/>
        </w:rPr>
        <w:t xml:space="preserve">                             </w:t>
      </w:r>
      <w:r w:rsidRPr="00FC5958">
        <w:rPr>
          <w:sz w:val="28"/>
          <w:szCs w:val="28"/>
        </w:rPr>
        <w:t>и показателей в зависимости от достигнутых результатов.</w:t>
      </w:r>
    </w:p>
    <w:p w:rsidR="00FC5958" w:rsidRPr="00FC5958" w:rsidRDefault="00FC5958" w:rsidP="00FC5958">
      <w:pPr>
        <w:pStyle w:val="3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Минимизация рисков недофинансирования мероприятий подпрограммы из местного бюджета осуществляется путем формирования механизмов инвестиционной привлекательности проектов к сфере физической культуры</w:t>
      </w:r>
      <w:r w:rsidR="006172BA">
        <w:rPr>
          <w:sz w:val="28"/>
          <w:szCs w:val="28"/>
        </w:rPr>
        <w:t xml:space="preserve">                   </w:t>
      </w:r>
      <w:r w:rsidRPr="00FC5958">
        <w:rPr>
          <w:sz w:val="28"/>
          <w:szCs w:val="28"/>
        </w:rPr>
        <w:t xml:space="preserve"> и спорта.</w:t>
      </w:r>
    </w:p>
    <w:p w:rsidR="00FC5958" w:rsidRPr="00FC5958" w:rsidRDefault="00FC5958" w:rsidP="00FC5958">
      <w:pPr>
        <w:pStyle w:val="3"/>
        <w:widowControl/>
        <w:shd w:val="clear" w:color="auto" w:fill="auto"/>
        <w:suppressAutoHyphens/>
        <w:spacing w:after="0" w:line="240" w:lineRule="auto"/>
        <w:ind w:firstLine="709"/>
        <w:jc w:val="both"/>
        <w:rPr>
          <w:sz w:val="28"/>
          <w:szCs w:val="28"/>
        </w:rPr>
      </w:pPr>
      <w:r w:rsidRPr="00FC5958">
        <w:rPr>
          <w:sz w:val="28"/>
          <w:szCs w:val="28"/>
        </w:rPr>
        <w:t>Минимизация социальных рисков возможна на основе совершенствования нормативно-правового регулирования в области финансовой поддержки (например – деятельности местных товаропроизводителей).</w:t>
      </w:r>
    </w:p>
    <w:p w:rsidR="00FC5958" w:rsidRDefault="00FC5958" w:rsidP="00FC5958">
      <w:pPr>
        <w:pStyle w:val="3"/>
        <w:shd w:val="clear" w:color="auto" w:fill="auto"/>
        <w:spacing w:after="0" w:line="240" w:lineRule="auto"/>
        <w:ind w:right="23" w:firstLine="709"/>
        <w:jc w:val="both"/>
        <w:rPr>
          <w:sz w:val="24"/>
          <w:szCs w:val="24"/>
        </w:rPr>
      </w:pPr>
    </w:p>
    <w:p w:rsidR="00FC5958" w:rsidRDefault="00FC5958" w:rsidP="00FC5958">
      <w:pPr>
        <w:pStyle w:val="3"/>
        <w:shd w:val="clear" w:color="auto" w:fill="auto"/>
        <w:spacing w:after="0" w:line="240" w:lineRule="auto"/>
        <w:ind w:right="23" w:firstLine="709"/>
        <w:jc w:val="both"/>
        <w:rPr>
          <w:sz w:val="24"/>
          <w:szCs w:val="24"/>
        </w:rPr>
      </w:pPr>
    </w:p>
    <w:p w:rsidR="00FC5958" w:rsidRPr="00FC5958" w:rsidRDefault="00FC5958" w:rsidP="00FC5958">
      <w:pPr>
        <w:ind w:firstLine="709"/>
        <w:jc w:val="both"/>
        <w:rPr>
          <w:sz w:val="28"/>
          <w:szCs w:val="28"/>
        </w:rPr>
      </w:pPr>
    </w:p>
    <w:sectPr w:rsidR="00FC5958" w:rsidRPr="00FC5958" w:rsidSect="00684B96">
      <w:headerReference w:type="default" r:id="rId8"/>
      <w:pgSz w:w="11906" w:h="16838"/>
      <w:pgMar w:top="1134" w:right="851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77282" w:rsidRDefault="00177282" w:rsidP="00684B96">
      <w:r>
        <w:separator/>
      </w:r>
    </w:p>
  </w:endnote>
  <w:endnote w:type="continuationSeparator" w:id="0">
    <w:p w:rsidR="00177282" w:rsidRDefault="00177282" w:rsidP="00684B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77282" w:rsidRDefault="00177282" w:rsidP="00684B96">
      <w:r>
        <w:separator/>
      </w:r>
    </w:p>
  </w:footnote>
  <w:footnote w:type="continuationSeparator" w:id="0">
    <w:p w:rsidR="00177282" w:rsidRDefault="00177282" w:rsidP="00684B9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923321006"/>
      <w:docPartObj>
        <w:docPartGallery w:val="Page Numbers (Top of Page)"/>
        <w:docPartUnique/>
      </w:docPartObj>
    </w:sdtPr>
    <w:sdtEndPr/>
    <w:sdtContent>
      <w:p w:rsidR="00684B96" w:rsidRDefault="00684B96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63B99">
          <w:rPr>
            <w:noProof/>
          </w:rPr>
          <w:t>9</w:t>
        </w:r>
        <w:r>
          <w:fldChar w:fldCharType="end"/>
        </w:r>
      </w:p>
    </w:sdtContent>
  </w:sdt>
  <w:p w:rsidR="00684B96" w:rsidRDefault="00684B96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586532"/>
    <w:multiLevelType w:val="multilevel"/>
    <w:tmpl w:val="55DEBF5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/>
      </w:rPr>
    </w:lvl>
    <w:lvl w:ilvl="1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1">
    <w:nsid w:val="2AEF44F1"/>
    <w:multiLevelType w:val="hybridMultilevel"/>
    <w:tmpl w:val="DB40BF42"/>
    <w:lvl w:ilvl="0" w:tplc="936C29AA">
      <w:start w:val="1"/>
      <w:numFmt w:val="decimal"/>
      <w:lvlText w:val="%1."/>
      <w:lvlJc w:val="left"/>
      <w:pPr>
        <w:ind w:left="50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2">
    <w:nsid w:val="2EE5377D"/>
    <w:multiLevelType w:val="hybridMultilevel"/>
    <w:tmpl w:val="3AAEAA3A"/>
    <w:lvl w:ilvl="0" w:tplc="BC54830C">
      <w:start w:val="1"/>
      <w:numFmt w:val="upperRoman"/>
      <w:lvlText w:val="%1."/>
      <w:lvlJc w:val="left"/>
      <w:pPr>
        <w:ind w:left="1080" w:hanging="720"/>
      </w:pPr>
      <w:rPr>
        <w:rFonts w:cs="Times New Roman" w:hint="default"/>
      </w:rPr>
    </w:lvl>
    <w:lvl w:ilvl="1" w:tplc="27DC87C2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34920A0B"/>
    <w:multiLevelType w:val="hybridMultilevel"/>
    <w:tmpl w:val="0DE8D492"/>
    <w:lvl w:ilvl="0" w:tplc="0419000F">
      <w:start w:val="1"/>
      <w:numFmt w:val="decimal"/>
      <w:pStyle w:val="a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>
    <w:nsid w:val="375A3293"/>
    <w:multiLevelType w:val="multilevel"/>
    <w:tmpl w:val="1C74F6A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</w:rPr>
    </w:lvl>
    <w:lvl w:ilvl="1">
      <w:start w:val="4"/>
      <w:numFmt w:val="upperRoman"/>
      <w:lvlText w:val="%2."/>
      <w:lvlJc w:val="left"/>
      <w:pPr>
        <w:ind w:left="3131" w:hanging="720"/>
      </w:pPr>
      <w:rPr>
        <w:rFonts w:cs="Times New Roman" w:hint="default"/>
      </w:rPr>
    </w:lvl>
    <w:lvl w:ilvl="2">
      <w:start w:val="2013"/>
      <w:numFmt w:val="decimal"/>
      <w:lvlText w:val="%3"/>
      <w:lvlJc w:val="left"/>
      <w:pPr>
        <w:ind w:left="2460" w:hanging="480"/>
      </w:pPr>
      <w:rPr>
        <w:rFonts w:cs="Times New Roman" w:hint="default"/>
      </w:rPr>
    </w:lvl>
    <w:lvl w:ilvl="3">
      <w:start w:val="1"/>
      <w:numFmt w:val="decimal"/>
      <w:lvlText w:val="%4)"/>
      <w:lvlJc w:val="left"/>
      <w:pPr>
        <w:ind w:left="2880" w:hanging="360"/>
      </w:pPr>
      <w:rPr>
        <w:rFonts w:cs="Times New Roman"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5">
    <w:nsid w:val="4D1D1C56"/>
    <w:multiLevelType w:val="hybridMultilevel"/>
    <w:tmpl w:val="23D4D6E6"/>
    <w:lvl w:ilvl="0" w:tplc="C718587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>
    <w:nsid w:val="7110369C"/>
    <w:multiLevelType w:val="multilevel"/>
    <w:tmpl w:val="3EACDDC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>
      <w:start w:val="20"/>
      <w:numFmt w:val="decimal"/>
      <w:isLgl/>
      <w:lvlText w:val="%1.%2."/>
      <w:lvlJc w:val="left"/>
      <w:pPr>
        <w:tabs>
          <w:tab w:val="num" w:pos="2145"/>
        </w:tabs>
        <w:ind w:left="2145" w:hanging="1425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2505"/>
        </w:tabs>
        <w:ind w:left="2505" w:hanging="1425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2865"/>
        </w:tabs>
        <w:ind w:left="2865" w:hanging="1425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3225"/>
        </w:tabs>
        <w:ind w:left="3225" w:hanging="1425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3585"/>
        </w:tabs>
        <w:ind w:left="3585" w:hanging="1425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3960"/>
        </w:tabs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4320"/>
        </w:tabs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5040"/>
        </w:tabs>
        <w:ind w:left="5040" w:hanging="1800"/>
      </w:pPr>
      <w:rPr>
        <w:rFonts w:cs="Times New Roman" w:hint="default"/>
      </w:rPr>
    </w:lvl>
  </w:abstractNum>
  <w:abstractNum w:abstractNumId="7">
    <w:nsid w:val="77913E8E"/>
    <w:multiLevelType w:val="hybridMultilevel"/>
    <w:tmpl w:val="A5C60B68"/>
    <w:lvl w:ilvl="0" w:tplc="D63A0144">
      <w:start w:val="1"/>
      <w:numFmt w:val="decimal"/>
      <w:lvlText w:val="%1)"/>
      <w:lvlJc w:val="left"/>
      <w:pPr>
        <w:ind w:left="1152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72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92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312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32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52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72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92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912" w:hanging="180"/>
      </w:pPr>
      <w:rPr>
        <w:rFonts w:cs="Times New Roman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20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2"/>
  </w:num>
  <w:num w:numId="7">
    <w:abstractNumId w:val="5"/>
  </w:num>
  <w:num w:numId="8">
    <w:abstractNumId w:val="0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3371E"/>
    <w:rsid w:val="00177282"/>
    <w:rsid w:val="006172BA"/>
    <w:rsid w:val="00684B96"/>
    <w:rsid w:val="0073371E"/>
    <w:rsid w:val="00963B99"/>
    <w:rsid w:val="00B66D95"/>
    <w:rsid w:val="00FC59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59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FC5958"/>
    <w:pPr>
      <w:ind w:left="720"/>
      <w:contextualSpacing/>
    </w:pPr>
  </w:style>
  <w:style w:type="paragraph" w:customStyle="1" w:styleId="a">
    <w:name w:val="Обычный + По ширине"/>
    <w:basedOn w:val="a0"/>
    <w:uiPriority w:val="99"/>
    <w:rsid w:val="00FC5958"/>
    <w:pPr>
      <w:numPr>
        <w:numId w:val="2"/>
      </w:numPr>
      <w:shd w:val="clear" w:color="auto" w:fill="FFFFFF"/>
      <w:spacing w:before="230"/>
      <w:ind w:left="0" w:firstLine="0"/>
      <w:jc w:val="both"/>
    </w:pPr>
    <w:rPr>
      <w:spacing w:val="-2"/>
    </w:rPr>
  </w:style>
  <w:style w:type="character" w:customStyle="1" w:styleId="1">
    <w:name w:val="Основной текст1"/>
    <w:uiPriority w:val="99"/>
    <w:rsid w:val="00FC5958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9pt">
    <w:name w:val="Основной текст + 9 pt"/>
    <w:uiPriority w:val="99"/>
    <w:rsid w:val="00FC5958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a5">
    <w:name w:val="Основной текст_"/>
    <w:link w:val="3"/>
    <w:uiPriority w:val="99"/>
    <w:locked/>
    <w:rsid w:val="00FC5958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3">
    <w:name w:val="Основной текст3"/>
    <w:basedOn w:val="a0"/>
    <w:link w:val="a5"/>
    <w:uiPriority w:val="99"/>
    <w:rsid w:val="00FC5958"/>
    <w:pPr>
      <w:widowControl w:val="0"/>
      <w:shd w:val="clear" w:color="auto" w:fill="FFFFFF"/>
      <w:suppressAutoHyphens w:val="0"/>
      <w:spacing w:after="180" w:line="240" w:lineRule="atLeast"/>
      <w:jc w:val="center"/>
    </w:pPr>
    <w:rPr>
      <w:rFonts w:eastAsiaTheme="minorHAnsi"/>
      <w:sz w:val="15"/>
      <w:szCs w:val="15"/>
      <w:lang w:eastAsia="en-US"/>
    </w:rPr>
  </w:style>
  <w:style w:type="paragraph" w:customStyle="1" w:styleId="21">
    <w:name w:val="Основной текст 21"/>
    <w:basedOn w:val="a0"/>
    <w:uiPriority w:val="99"/>
    <w:rsid w:val="00FC5958"/>
    <w:pPr>
      <w:jc w:val="both"/>
    </w:pPr>
  </w:style>
  <w:style w:type="paragraph" w:styleId="a6">
    <w:name w:val="header"/>
    <w:basedOn w:val="a0"/>
    <w:link w:val="a7"/>
    <w:uiPriority w:val="99"/>
    <w:unhideWhenUsed/>
    <w:rsid w:val="00684B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684B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0"/>
    <w:link w:val="a9"/>
    <w:uiPriority w:val="99"/>
    <w:unhideWhenUsed/>
    <w:rsid w:val="00684B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684B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684B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684B96"/>
    <w:rPr>
      <w:rFonts w:ascii="Tahoma" w:eastAsia="Times New Roman" w:hAnsi="Tahoma" w:cs="Tahoma"/>
      <w:sz w:val="16"/>
      <w:szCs w:val="16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FC5958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uiPriority w:val="99"/>
    <w:qFormat/>
    <w:rsid w:val="00FC5958"/>
    <w:pPr>
      <w:ind w:left="720"/>
      <w:contextualSpacing/>
    </w:pPr>
  </w:style>
  <w:style w:type="paragraph" w:customStyle="1" w:styleId="a">
    <w:name w:val="Обычный + По ширине"/>
    <w:basedOn w:val="a0"/>
    <w:uiPriority w:val="99"/>
    <w:rsid w:val="00FC5958"/>
    <w:pPr>
      <w:numPr>
        <w:numId w:val="2"/>
      </w:numPr>
      <w:shd w:val="clear" w:color="auto" w:fill="FFFFFF"/>
      <w:spacing w:before="230"/>
      <w:ind w:left="0" w:firstLine="0"/>
      <w:jc w:val="both"/>
    </w:pPr>
    <w:rPr>
      <w:spacing w:val="-2"/>
    </w:rPr>
  </w:style>
  <w:style w:type="character" w:customStyle="1" w:styleId="1">
    <w:name w:val="Основной текст1"/>
    <w:uiPriority w:val="99"/>
    <w:rsid w:val="00FC5958"/>
    <w:rPr>
      <w:rFonts w:ascii="Times New Roman" w:hAnsi="Times New Roman" w:cs="Times New Roman"/>
      <w:color w:val="000000"/>
      <w:spacing w:val="0"/>
      <w:w w:val="100"/>
      <w:position w:val="0"/>
      <w:sz w:val="15"/>
      <w:szCs w:val="15"/>
      <w:shd w:val="clear" w:color="auto" w:fill="FFFFFF"/>
      <w:lang w:val="ru-RU"/>
    </w:rPr>
  </w:style>
  <w:style w:type="character" w:customStyle="1" w:styleId="9pt">
    <w:name w:val="Основной текст + 9 pt"/>
    <w:uiPriority w:val="99"/>
    <w:rsid w:val="00FC5958"/>
    <w:rPr>
      <w:rFonts w:ascii="Times New Roman" w:hAnsi="Times New Roman" w:cs="Times New Roman" w:hint="default"/>
      <w:strike w:val="0"/>
      <w:dstrike w:val="0"/>
      <w:color w:val="000000"/>
      <w:spacing w:val="0"/>
      <w:w w:val="100"/>
      <w:position w:val="0"/>
      <w:sz w:val="18"/>
      <w:szCs w:val="18"/>
      <w:u w:val="none"/>
      <w:effect w:val="none"/>
      <w:shd w:val="clear" w:color="auto" w:fill="FFFFFF"/>
      <w:lang w:val="ru-RU"/>
    </w:rPr>
  </w:style>
  <w:style w:type="character" w:customStyle="1" w:styleId="a5">
    <w:name w:val="Основной текст_"/>
    <w:link w:val="3"/>
    <w:uiPriority w:val="99"/>
    <w:locked/>
    <w:rsid w:val="00FC5958"/>
    <w:rPr>
      <w:rFonts w:ascii="Times New Roman" w:hAnsi="Times New Roman" w:cs="Times New Roman"/>
      <w:sz w:val="15"/>
      <w:szCs w:val="15"/>
      <w:shd w:val="clear" w:color="auto" w:fill="FFFFFF"/>
    </w:rPr>
  </w:style>
  <w:style w:type="paragraph" w:customStyle="1" w:styleId="3">
    <w:name w:val="Основной текст3"/>
    <w:basedOn w:val="a0"/>
    <w:link w:val="a5"/>
    <w:uiPriority w:val="99"/>
    <w:rsid w:val="00FC5958"/>
    <w:pPr>
      <w:widowControl w:val="0"/>
      <w:shd w:val="clear" w:color="auto" w:fill="FFFFFF"/>
      <w:suppressAutoHyphens w:val="0"/>
      <w:spacing w:after="180" w:line="240" w:lineRule="atLeast"/>
      <w:jc w:val="center"/>
    </w:pPr>
    <w:rPr>
      <w:rFonts w:eastAsiaTheme="minorHAnsi"/>
      <w:sz w:val="15"/>
      <w:szCs w:val="15"/>
      <w:lang w:eastAsia="en-US"/>
    </w:rPr>
  </w:style>
  <w:style w:type="paragraph" w:customStyle="1" w:styleId="21">
    <w:name w:val="Основной текст 21"/>
    <w:basedOn w:val="a0"/>
    <w:uiPriority w:val="99"/>
    <w:rsid w:val="00FC5958"/>
    <w:pPr>
      <w:jc w:val="both"/>
    </w:pPr>
  </w:style>
  <w:style w:type="paragraph" w:styleId="a6">
    <w:name w:val="header"/>
    <w:basedOn w:val="a0"/>
    <w:link w:val="a7"/>
    <w:uiPriority w:val="99"/>
    <w:unhideWhenUsed/>
    <w:rsid w:val="00684B9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1"/>
    <w:link w:val="a6"/>
    <w:uiPriority w:val="99"/>
    <w:rsid w:val="00684B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8">
    <w:name w:val="footer"/>
    <w:basedOn w:val="a0"/>
    <w:link w:val="a9"/>
    <w:uiPriority w:val="99"/>
    <w:unhideWhenUsed/>
    <w:rsid w:val="00684B96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1"/>
    <w:link w:val="a8"/>
    <w:uiPriority w:val="99"/>
    <w:rsid w:val="00684B96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a">
    <w:name w:val="Balloon Text"/>
    <w:basedOn w:val="a0"/>
    <w:link w:val="ab"/>
    <w:uiPriority w:val="99"/>
    <w:semiHidden/>
    <w:unhideWhenUsed/>
    <w:rsid w:val="00684B9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1"/>
    <w:link w:val="aa"/>
    <w:uiPriority w:val="99"/>
    <w:semiHidden/>
    <w:rsid w:val="00684B96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2672</Words>
  <Characters>15231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prot_3</dc:creator>
  <cp:keywords/>
  <dc:description/>
  <cp:lastModifiedBy>prot_1</cp:lastModifiedBy>
  <cp:revision>5</cp:revision>
  <cp:lastPrinted>2016-11-02T09:01:00Z</cp:lastPrinted>
  <dcterms:created xsi:type="dcterms:W3CDTF">2016-11-02T08:48:00Z</dcterms:created>
  <dcterms:modified xsi:type="dcterms:W3CDTF">2016-11-07T07:40:00Z</dcterms:modified>
</cp:coreProperties>
</file>